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BBACBB" w14:textId="7336F512" w:rsidR="00E91403" w:rsidRPr="00E91403" w:rsidRDefault="00E91403" w:rsidP="00E91403">
      <w:pPr>
        <w:jc w:val="center"/>
        <w:rPr>
          <w:rFonts w:ascii="Times New Roman" w:hAnsi="Times New Roman" w:cs="Times New Roman"/>
          <w:b/>
          <w:sz w:val="28"/>
          <w:szCs w:val="28"/>
        </w:rPr>
      </w:pPr>
      <w:r w:rsidRPr="00E91403">
        <w:rPr>
          <w:rFonts w:ascii="Times New Roman" w:hAnsi="Times New Roman" w:cs="Times New Roman"/>
          <w:b/>
          <w:sz w:val="28"/>
          <w:szCs w:val="28"/>
        </w:rPr>
        <w:t xml:space="preserve">Assessment of Digital </w:t>
      </w:r>
      <w:r>
        <w:rPr>
          <w:rFonts w:ascii="Times New Roman" w:hAnsi="Times New Roman" w:cs="Times New Roman"/>
          <w:b/>
          <w:sz w:val="28"/>
          <w:szCs w:val="28"/>
        </w:rPr>
        <w:t xml:space="preserve">Competencies </w:t>
      </w:r>
      <w:r w:rsidRPr="00E91403">
        <w:rPr>
          <w:rFonts w:ascii="Times New Roman" w:hAnsi="Times New Roman" w:cs="Times New Roman"/>
          <w:b/>
          <w:sz w:val="28"/>
          <w:szCs w:val="28"/>
        </w:rPr>
        <w:t xml:space="preserve">among University Students: A Cross-Institutional Study </w:t>
      </w:r>
    </w:p>
    <w:p w14:paraId="1EA638CE" w14:textId="69DDF729" w:rsidR="00877DD6" w:rsidRDefault="00877DD6" w:rsidP="009A3766">
      <w:pPr>
        <w:jc w:val="center"/>
        <w:rPr>
          <w:rFonts w:ascii="Times New Roman" w:hAnsi="Times New Roman" w:cs="Times New Roman"/>
          <w:b/>
          <w:color w:val="44546A" w:themeColor="text2"/>
          <w:sz w:val="24"/>
          <w:szCs w:val="24"/>
        </w:rPr>
      </w:pPr>
    </w:p>
    <w:p w14:paraId="035FCA8F" w14:textId="12EACE4B" w:rsidR="00877DD6" w:rsidRPr="00DC5BB4" w:rsidRDefault="00877DD6" w:rsidP="00DC5BB4">
      <w:pPr>
        <w:jc w:val="both"/>
        <w:rPr>
          <w:rFonts w:ascii="Times New Roman" w:hAnsi="Times New Roman" w:cs="Times New Roman"/>
          <w:sz w:val="24"/>
          <w:szCs w:val="24"/>
        </w:rPr>
      </w:pPr>
      <w:r w:rsidRPr="00DC5BB4">
        <w:rPr>
          <w:rFonts w:ascii="Times New Roman" w:hAnsi="Times New Roman" w:cs="Times New Roman"/>
          <w:sz w:val="24"/>
          <w:szCs w:val="24"/>
        </w:rPr>
        <w:t>Sažetak</w:t>
      </w:r>
    </w:p>
    <w:p w14:paraId="57955FC6" w14:textId="72FFB17F" w:rsidR="00934491" w:rsidRPr="00D229F0" w:rsidRDefault="00DC5BB4" w:rsidP="00DC5BB4">
      <w:pPr>
        <w:spacing w:after="0" w:line="360" w:lineRule="auto"/>
        <w:jc w:val="both"/>
        <w:rPr>
          <w:rFonts w:ascii="Times New Roman" w:hAnsi="Times New Roman" w:cs="Times New Roman"/>
          <w:sz w:val="24"/>
          <w:szCs w:val="24"/>
        </w:rPr>
      </w:pPr>
      <w:r w:rsidRPr="00D229F0">
        <w:rPr>
          <w:rFonts w:ascii="Times New Roman" w:hAnsi="Times New Roman" w:cs="Times New Roman"/>
          <w:sz w:val="24"/>
          <w:szCs w:val="24"/>
        </w:rPr>
        <w:t>Rast digitalizacije na tržištu rada povećava potražnju za digitalno kompetentnim osobama. EU već duže vrijeme istražuje nedostatak kompetencija u području IKT-a među  Europljanima. Kroz inicijative poput ET 2020. i Strategije Europa 2020., EU potiče modernizaciju obrazovanja, naglašavajući važnost razvoja digitalnih kompetencija. Mjerenje digitalnih kompetencija usmjereno je na četiri dimenzije: operacijske, formalne, informacijske i strateške vještine.</w:t>
      </w:r>
      <w:r w:rsidR="00D1628A" w:rsidRPr="00D229F0">
        <w:rPr>
          <w:rFonts w:ascii="Times New Roman" w:hAnsi="Times New Roman" w:cs="Times New Roman"/>
          <w:sz w:val="24"/>
          <w:szCs w:val="24"/>
        </w:rPr>
        <w:t xml:space="preserve"> </w:t>
      </w:r>
      <w:r w:rsidR="005C6F5F" w:rsidRPr="00D229F0">
        <w:rPr>
          <w:rFonts w:ascii="Times New Roman" w:hAnsi="Times New Roman" w:cs="Times New Roman"/>
          <w:sz w:val="24"/>
          <w:szCs w:val="24"/>
        </w:rPr>
        <w:t>Važnost razvijanja digitalnih kompetencija u cjelokupnom procesu dolazi sve više do izražaja,</w:t>
      </w:r>
      <w:r w:rsidR="00D34D0C" w:rsidRPr="00D229F0">
        <w:rPr>
          <w:rFonts w:ascii="Times New Roman" w:hAnsi="Times New Roman" w:cs="Times New Roman"/>
          <w:sz w:val="24"/>
          <w:szCs w:val="24"/>
        </w:rPr>
        <w:t xml:space="preserve"> a</w:t>
      </w:r>
      <w:r w:rsidR="005C6F5F" w:rsidRPr="00D229F0">
        <w:rPr>
          <w:rFonts w:ascii="Times New Roman" w:hAnsi="Times New Roman" w:cs="Times New Roman"/>
          <w:sz w:val="24"/>
          <w:szCs w:val="24"/>
        </w:rPr>
        <w:t xml:space="preserve"> posebno mjesto zauzima u visokoškolskom obrazovanju</w:t>
      </w:r>
      <w:r w:rsidR="00D34D0C" w:rsidRPr="00D229F0">
        <w:rPr>
          <w:rFonts w:ascii="Times New Roman" w:hAnsi="Times New Roman" w:cs="Times New Roman"/>
          <w:sz w:val="24"/>
          <w:szCs w:val="24"/>
        </w:rPr>
        <w:t xml:space="preserve">. </w:t>
      </w:r>
      <w:r w:rsidR="005C6F5F" w:rsidRPr="00D229F0">
        <w:rPr>
          <w:rFonts w:ascii="Times New Roman" w:hAnsi="Times New Roman" w:cs="Times New Roman"/>
          <w:sz w:val="24"/>
          <w:szCs w:val="24"/>
        </w:rPr>
        <w:t>Budući da je informacija temeljno polazište učenja, obrazovna i informacijska okružja oduvijek su uzajamno povezana, a pritom je digitalno okružje još više naglasilo povezanost informacijskog ponašanja i učenja</w:t>
      </w:r>
      <w:r w:rsidR="00EF4679" w:rsidRPr="00D229F0">
        <w:rPr>
          <w:rFonts w:ascii="Times New Roman" w:hAnsi="Times New Roman" w:cs="Times New Roman"/>
          <w:sz w:val="24"/>
          <w:szCs w:val="24"/>
        </w:rPr>
        <w:t>. T</w:t>
      </w:r>
      <w:r w:rsidR="005C6F5F" w:rsidRPr="00D229F0">
        <w:rPr>
          <w:rFonts w:ascii="Times New Roman" w:hAnsi="Times New Roman" w:cs="Times New Roman"/>
          <w:sz w:val="24"/>
          <w:szCs w:val="24"/>
        </w:rPr>
        <w:t>eorije obrazovanja ističu aktivno sudjelovanje studenata u nastavi naglašavajući  ulogu informacijskih izvora u obrazovnim procesima, zbog stalnog razvoja digitalne tehnologije i promjena u visokoškolskom obrazovanju</w:t>
      </w:r>
      <w:r w:rsidR="00D34D0C" w:rsidRPr="00D229F0">
        <w:rPr>
          <w:rFonts w:ascii="Times New Roman" w:hAnsi="Times New Roman" w:cs="Times New Roman"/>
          <w:sz w:val="24"/>
          <w:szCs w:val="24"/>
        </w:rPr>
        <w:t xml:space="preserve">. </w:t>
      </w:r>
      <w:r w:rsidRPr="00D229F0">
        <w:rPr>
          <w:rFonts w:ascii="Times New Roman" w:hAnsi="Times New Roman" w:cs="Times New Roman"/>
          <w:sz w:val="24"/>
          <w:szCs w:val="24"/>
        </w:rPr>
        <w:t xml:space="preserve">U visokoškolskom okružju važnost aktivnog uključivanja visokoškolskih knjižnica u proces razvoja digitalnih kompetencija studenata postaje sve više prepoznatljiva. </w:t>
      </w:r>
      <w:r w:rsidR="00D1628A" w:rsidRPr="00D229F0">
        <w:rPr>
          <w:rFonts w:ascii="Times New Roman" w:hAnsi="Times New Roman" w:cs="Times New Roman"/>
          <w:sz w:val="24"/>
          <w:szCs w:val="24"/>
        </w:rPr>
        <w:t xml:space="preserve">U ovom se </w:t>
      </w:r>
      <w:r w:rsidR="00D34D0C" w:rsidRPr="00D229F0">
        <w:rPr>
          <w:rFonts w:ascii="Times New Roman" w:hAnsi="Times New Roman" w:cs="Times New Roman"/>
          <w:sz w:val="24"/>
          <w:szCs w:val="24"/>
        </w:rPr>
        <w:t>radu</w:t>
      </w:r>
      <w:r w:rsidR="00D1628A" w:rsidRPr="00D229F0">
        <w:rPr>
          <w:rFonts w:ascii="Times New Roman" w:hAnsi="Times New Roman" w:cs="Times New Roman"/>
          <w:sz w:val="24"/>
          <w:szCs w:val="24"/>
        </w:rPr>
        <w:t xml:space="preserve"> pokazuje da razina razvijenosti digitalnih kompetencija studenata nije na zavidnoj razini te da postoji prostor za njihovo unaprjeđenje. </w:t>
      </w:r>
    </w:p>
    <w:p w14:paraId="7D6AF1E4" w14:textId="77777777" w:rsidR="00DC5BB4" w:rsidRDefault="00DC5BB4" w:rsidP="00DC5BB4">
      <w:pPr>
        <w:spacing w:after="0" w:line="360" w:lineRule="auto"/>
        <w:jc w:val="both"/>
        <w:rPr>
          <w:rFonts w:ascii="Times New Roman" w:hAnsi="Times New Roman" w:cs="Times New Roman"/>
          <w:b/>
          <w:color w:val="44546A" w:themeColor="text2"/>
          <w:sz w:val="24"/>
          <w:szCs w:val="24"/>
        </w:rPr>
      </w:pPr>
    </w:p>
    <w:p w14:paraId="744A0360" w14:textId="64333822" w:rsidR="00877DD6" w:rsidRPr="00DC5BB4" w:rsidRDefault="00877DD6" w:rsidP="00DC5BB4">
      <w:pPr>
        <w:jc w:val="both"/>
        <w:rPr>
          <w:rFonts w:ascii="Times New Roman" w:hAnsi="Times New Roman" w:cs="Times New Roman"/>
          <w:sz w:val="24"/>
          <w:szCs w:val="24"/>
        </w:rPr>
      </w:pPr>
      <w:r w:rsidRPr="00DC5BB4">
        <w:rPr>
          <w:rFonts w:ascii="Times New Roman" w:hAnsi="Times New Roman" w:cs="Times New Roman"/>
          <w:sz w:val="24"/>
          <w:szCs w:val="24"/>
        </w:rPr>
        <w:t>Ključne riječi</w:t>
      </w:r>
      <w:r w:rsidR="00DC5BB4">
        <w:rPr>
          <w:rFonts w:ascii="Times New Roman" w:hAnsi="Times New Roman" w:cs="Times New Roman"/>
          <w:sz w:val="24"/>
          <w:szCs w:val="24"/>
        </w:rPr>
        <w:t>: digitalne kompetencije, studenti, visokoškolske knjižnice</w:t>
      </w:r>
    </w:p>
    <w:p w14:paraId="14779CC7" w14:textId="77777777" w:rsidR="00C52EA9" w:rsidRPr="00FA2A91" w:rsidRDefault="00C52EA9" w:rsidP="0047340C">
      <w:pPr>
        <w:jc w:val="center"/>
        <w:rPr>
          <w:rFonts w:ascii="Times New Roman" w:hAnsi="Times New Roman" w:cs="Times New Roman"/>
          <w:b/>
          <w:sz w:val="24"/>
          <w:szCs w:val="24"/>
        </w:rPr>
      </w:pPr>
    </w:p>
    <w:p w14:paraId="05287200" w14:textId="3EE55662" w:rsidR="00701EE7" w:rsidRPr="005553E3" w:rsidRDefault="00925BB9" w:rsidP="00220CA9">
      <w:pPr>
        <w:pStyle w:val="Naslov1"/>
        <w:rPr>
          <w:rFonts w:ascii="Times New Roman" w:hAnsi="Times New Roman" w:cs="Times New Roman"/>
          <w:b/>
          <w:color w:val="auto"/>
          <w:sz w:val="24"/>
          <w:szCs w:val="24"/>
        </w:rPr>
      </w:pPr>
      <w:r w:rsidRPr="005553E3">
        <w:rPr>
          <w:rFonts w:ascii="Times New Roman" w:hAnsi="Times New Roman" w:cs="Times New Roman"/>
          <w:b/>
          <w:color w:val="auto"/>
          <w:sz w:val="24"/>
          <w:szCs w:val="24"/>
        </w:rPr>
        <w:t xml:space="preserve">1. </w:t>
      </w:r>
      <w:r w:rsidR="00CC34E6" w:rsidRPr="005553E3">
        <w:rPr>
          <w:rFonts w:ascii="Times New Roman" w:hAnsi="Times New Roman" w:cs="Times New Roman"/>
          <w:b/>
          <w:color w:val="auto"/>
          <w:sz w:val="24"/>
          <w:szCs w:val="24"/>
        </w:rPr>
        <w:t>Uvod</w:t>
      </w:r>
    </w:p>
    <w:p w14:paraId="7F2FBC7F" w14:textId="77777777" w:rsidR="00CC640E" w:rsidRPr="00FA2A91" w:rsidRDefault="00CC640E" w:rsidP="002C400C"/>
    <w:p w14:paraId="4C0B29A7" w14:textId="38382A25" w:rsidR="003603CC" w:rsidRPr="00213278" w:rsidRDefault="00F16776" w:rsidP="0034572B">
      <w:pPr>
        <w:spacing w:after="0" w:line="360" w:lineRule="auto"/>
        <w:jc w:val="both"/>
        <w:rPr>
          <w:rFonts w:ascii="Times New Roman" w:hAnsi="Times New Roman" w:cs="Times New Roman"/>
          <w:color w:val="000000" w:themeColor="text1"/>
          <w:sz w:val="24"/>
          <w:szCs w:val="24"/>
        </w:rPr>
      </w:pPr>
      <w:r w:rsidRPr="00213278">
        <w:rPr>
          <w:rFonts w:ascii="Times New Roman" w:hAnsi="Times New Roman" w:cs="Times New Roman"/>
          <w:color w:val="000000" w:themeColor="text1"/>
          <w:sz w:val="24"/>
          <w:szCs w:val="24"/>
        </w:rPr>
        <w:t>U UNESCO-vo</w:t>
      </w:r>
      <w:r w:rsidR="009448DA" w:rsidRPr="00213278">
        <w:rPr>
          <w:rFonts w:ascii="Times New Roman" w:hAnsi="Times New Roman" w:cs="Times New Roman"/>
          <w:color w:val="000000" w:themeColor="text1"/>
          <w:sz w:val="24"/>
          <w:szCs w:val="24"/>
        </w:rPr>
        <w:t>m</w:t>
      </w:r>
      <w:r w:rsidRPr="00213278">
        <w:rPr>
          <w:rFonts w:ascii="Times New Roman" w:hAnsi="Times New Roman" w:cs="Times New Roman"/>
          <w:color w:val="000000" w:themeColor="text1"/>
          <w:sz w:val="24"/>
          <w:szCs w:val="24"/>
        </w:rPr>
        <w:t xml:space="preserve"> </w:t>
      </w:r>
      <w:r w:rsidR="00970587" w:rsidRPr="00213278">
        <w:rPr>
          <w:rFonts w:ascii="Times New Roman" w:hAnsi="Times New Roman" w:cs="Times New Roman"/>
          <w:color w:val="000000" w:themeColor="text1"/>
          <w:sz w:val="24"/>
          <w:szCs w:val="24"/>
        </w:rPr>
        <w:t>određenju pojma pismenost</w:t>
      </w:r>
      <w:r w:rsidRPr="00213278">
        <w:rPr>
          <w:rFonts w:ascii="Times New Roman" w:hAnsi="Times New Roman" w:cs="Times New Roman"/>
          <w:color w:val="000000" w:themeColor="text1"/>
          <w:sz w:val="24"/>
          <w:szCs w:val="24"/>
        </w:rPr>
        <w:t xml:space="preserve"> doneseno</w:t>
      </w:r>
      <w:r w:rsidR="00970587" w:rsidRPr="00213278">
        <w:rPr>
          <w:rFonts w:ascii="Times New Roman" w:hAnsi="Times New Roman" w:cs="Times New Roman"/>
          <w:color w:val="000000" w:themeColor="text1"/>
          <w:sz w:val="24"/>
          <w:szCs w:val="24"/>
        </w:rPr>
        <w:t>m</w:t>
      </w:r>
      <w:r w:rsidRPr="00213278">
        <w:rPr>
          <w:rFonts w:ascii="Times New Roman" w:hAnsi="Times New Roman" w:cs="Times New Roman"/>
          <w:color w:val="000000" w:themeColor="text1"/>
          <w:sz w:val="24"/>
          <w:szCs w:val="24"/>
        </w:rPr>
        <w:t xml:space="preserve"> prije dva desetljeća, značajno se nadograđuje okvir </w:t>
      </w:r>
      <w:r w:rsidR="009448DA" w:rsidRPr="00213278">
        <w:rPr>
          <w:rFonts w:ascii="Times New Roman" w:hAnsi="Times New Roman" w:cs="Times New Roman"/>
          <w:color w:val="000000" w:themeColor="text1"/>
          <w:sz w:val="24"/>
          <w:szCs w:val="24"/>
        </w:rPr>
        <w:t xml:space="preserve">bazične </w:t>
      </w:r>
      <w:r w:rsidRPr="00213278">
        <w:rPr>
          <w:rFonts w:ascii="Times New Roman" w:hAnsi="Times New Roman" w:cs="Times New Roman"/>
          <w:color w:val="000000" w:themeColor="text1"/>
          <w:sz w:val="24"/>
          <w:szCs w:val="24"/>
        </w:rPr>
        <w:t xml:space="preserve">pismenosti te se naglašava da pismenost osim </w:t>
      </w:r>
      <w:r w:rsidRPr="00213278">
        <w:rPr>
          <w:rFonts w:ascii="Times New Roman" w:hAnsi="Times New Roman" w:cs="Times New Roman"/>
          <w:i/>
          <w:color w:val="000000" w:themeColor="text1"/>
          <w:sz w:val="24"/>
          <w:szCs w:val="24"/>
        </w:rPr>
        <w:t>vještina čitanja, pisanja i računanja</w:t>
      </w:r>
      <w:r w:rsidRPr="00213278">
        <w:rPr>
          <w:rFonts w:ascii="Times New Roman" w:hAnsi="Times New Roman" w:cs="Times New Roman"/>
          <w:color w:val="000000" w:themeColor="text1"/>
          <w:sz w:val="24"/>
          <w:szCs w:val="24"/>
        </w:rPr>
        <w:t xml:space="preserve"> uključuje još mnogo drugih komponenata:</w:t>
      </w:r>
      <w:r w:rsidRPr="00213278">
        <w:rPr>
          <w:color w:val="000000" w:themeColor="text1"/>
        </w:rPr>
        <w:t xml:space="preserve"> </w:t>
      </w:r>
      <w:r w:rsidRPr="00213278">
        <w:rPr>
          <w:rFonts w:ascii="Times New Roman" w:hAnsi="Times New Roman" w:cs="Times New Roman"/>
          <w:color w:val="000000" w:themeColor="text1"/>
          <w:sz w:val="24"/>
          <w:szCs w:val="24"/>
        </w:rPr>
        <w:t>literacy is the ability to identify, understand, interpret, create, communicate, compute and use printed and written materials associated with varying contexts.:  UNESCO, 2004.</w:t>
      </w:r>
      <w:r w:rsidR="00970587" w:rsidRPr="00213278">
        <w:rPr>
          <w:rFonts w:ascii="Times New Roman" w:hAnsi="Times New Roman" w:cs="Times New Roman"/>
          <w:color w:val="000000" w:themeColor="text1"/>
          <w:sz w:val="24"/>
          <w:szCs w:val="24"/>
        </w:rPr>
        <w:t xml:space="preserve"> Tim se određenjem ne dokidaju postojeće definicije ni određenja</w:t>
      </w:r>
      <w:r w:rsidR="00D23A9A" w:rsidRPr="00213278">
        <w:rPr>
          <w:rFonts w:ascii="Times New Roman" w:hAnsi="Times New Roman" w:cs="Times New Roman"/>
          <w:color w:val="000000" w:themeColor="text1"/>
          <w:sz w:val="24"/>
          <w:szCs w:val="24"/>
        </w:rPr>
        <w:t xml:space="preserve"> pojma </w:t>
      </w:r>
      <w:r w:rsidR="00D23A9A" w:rsidRPr="00213278">
        <w:rPr>
          <w:rFonts w:ascii="Times New Roman" w:hAnsi="Times New Roman" w:cs="Times New Roman"/>
          <w:i/>
          <w:color w:val="000000" w:themeColor="text1"/>
          <w:sz w:val="24"/>
          <w:szCs w:val="24"/>
        </w:rPr>
        <w:t>pismenost</w:t>
      </w:r>
      <w:r w:rsidR="00970587" w:rsidRPr="00213278">
        <w:rPr>
          <w:rFonts w:ascii="Times New Roman" w:hAnsi="Times New Roman" w:cs="Times New Roman"/>
          <w:color w:val="000000" w:themeColor="text1"/>
          <w:sz w:val="24"/>
          <w:szCs w:val="24"/>
        </w:rPr>
        <w:t xml:space="preserve">, nego </w:t>
      </w:r>
      <w:r w:rsidR="00D23A9A" w:rsidRPr="00213278">
        <w:rPr>
          <w:rFonts w:ascii="Times New Roman" w:hAnsi="Times New Roman" w:cs="Times New Roman"/>
          <w:color w:val="000000" w:themeColor="text1"/>
          <w:sz w:val="24"/>
          <w:szCs w:val="24"/>
        </w:rPr>
        <w:t xml:space="preserve">se </w:t>
      </w:r>
      <w:r w:rsidR="00970587" w:rsidRPr="00213278">
        <w:rPr>
          <w:rFonts w:ascii="Times New Roman" w:hAnsi="Times New Roman" w:cs="Times New Roman"/>
          <w:color w:val="000000" w:themeColor="text1"/>
          <w:sz w:val="24"/>
          <w:szCs w:val="24"/>
        </w:rPr>
        <w:t xml:space="preserve">upućuje na to da se pismenost kao takva redefinira </w:t>
      </w:r>
      <w:r w:rsidR="00D23A9A" w:rsidRPr="00213278">
        <w:rPr>
          <w:rFonts w:ascii="Times New Roman" w:hAnsi="Times New Roman" w:cs="Times New Roman"/>
          <w:color w:val="000000" w:themeColor="text1"/>
          <w:sz w:val="24"/>
          <w:szCs w:val="24"/>
        </w:rPr>
        <w:t xml:space="preserve">kroz vrijeme </w:t>
      </w:r>
      <w:r w:rsidR="00970587" w:rsidRPr="00213278">
        <w:rPr>
          <w:rFonts w:ascii="Times New Roman" w:hAnsi="Times New Roman" w:cs="Times New Roman"/>
          <w:color w:val="000000" w:themeColor="text1"/>
          <w:sz w:val="24"/>
          <w:szCs w:val="24"/>
        </w:rPr>
        <w:t>te da pojedincu za opstanak</w:t>
      </w:r>
      <w:r w:rsidR="00D23A9A" w:rsidRPr="00213278">
        <w:rPr>
          <w:rFonts w:ascii="Times New Roman" w:hAnsi="Times New Roman" w:cs="Times New Roman"/>
          <w:color w:val="000000" w:themeColor="text1"/>
          <w:sz w:val="24"/>
          <w:szCs w:val="24"/>
        </w:rPr>
        <w:t xml:space="preserve"> i aktivnu participaciju</w:t>
      </w:r>
      <w:r w:rsidR="00970587" w:rsidRPr="00213278">
        <w:rPr>
          <w:rFonts w:ascii="Times New Roman" w:hAnsi="Times New Roman" w:cs="Times New Roman"/>
          <w:color w:val="000000" w:themeColor="text1"/>
          <w:sz w:val="24"/>
          <w:szCs w:val="24"/>
        </w:rPr>
        <w:t xml:space="preserve"> u društvu u 21. st. nije dovoljn</w:t>
      </w:r>
      <w:r w:rsidR="00D23A9A" w:rsidRPr="00213278">
        <w:rPr>
          <w:rFonts w:ascii="Times New Roman" w:hAnsi="Times New Roman" w:cs="Times New Roman"/>
          <w:color w:val="000000" w:themeColor="text1"/>
          <w:sz w:val="24"/>
          <w:szCs w:val="24"/>
        </w:rPr>
        <w:t>o</w:t>
      </w:r>
      <w:r w:rsidR="00970587" w:rsidRPr="00213278">
        <w:rPr>
          <w:rFonts w:ascii="Times New Roman" w:hAnsi="Times New Roman" w:cs="Times New Roman"/>
          <w:color w:val="000000" w:themeColor="text1"/>
          <w:sz w:val="24"/>
          <w:szCs w:val="24"/>
        </w:rPr>
        <w:t xml:space="preserve"> znati čitati pisati i računati, nego da mora biti znatno pismeniji, tj. ovladati nizom novih vještina.</w:t>
      </w:r>
      <w:r w:rsidR="00C71A87" w:rsidRPr="00213278">
        <w:rPr>
          <w:rFonts w:ascii="Times New Roman" w:hAnsi="Times New Roman" w:cs="Times New Roman"/>
          <w:color w:val="000000" w:themeColor="text1"/>
          <w:sz w:val="24"/>
          <w:szCs w:val="24"/>
        </w:rPr>
        <w:t xml:space="preserve"> Pod utjecajem razvoja računala i novih tehnologija pojavljuju se termini za</w:t>
      </w:r>
      <w:r w:rsidR="003603CC" w:rsidRPr="00213278">
        <w:rPr>
          <w:rFonts w:ascii="Times New Roman" w:hAnsi="Times New Roman" w:cs="Times New Roman"/>
          <w:color w:val="000000" w:themeColor="text1"/>
          <w:sz w:val="24"/>
          <w:szCs w:val="24"/>
        </w:rPr>
        <w:t xml:space="preserve"> </w:t>
      </w:r>
      <w:r w:rsidR="003603CC" w:rsidRPr="00213278">
        <w:rPr>
          <w:rFonts w:ascii="Times New Roman" w:hAnsi="Times New Roman" w:cs="Times New Roman"/>
          <w:color w:val="000000" w:themeColor="text1"/>
          <w:sz w:val="24"/>
          <w:szCs w:val="24"/>
        </w:rPr>
        <w:lastRenderedPageBreak/>
        <w:t>vještine poznavanja i</w:t>
      </w:r>
      <w:r w:rsidR="00C71A87" w:rsidRPr="00213278">
        <w:rPr>
          <w:rFonts w:ascii="Times New Roman" w:hAnsi="Times New Roman" w:cs="Times New Roman"/>
          <w:color w:val="000000" w:themeColor="text1"/>
          <w:sz w:val="24"/>
          <w:szCs w:val="24"/>
        </w:rPr>
        <w:t xml:space="preserve"> služenje njima i različitim procesima u povezanosti s njima</w:t>
      </w:r>
      <w:r w:rsidR="003603CC" w:rsidRPr="00213278">
        <w:rPr>
          <w:rFonts w:ascii="Times New Roman" w:hAnsi="Times New Roman" w:cs="Times New Roman"/>
          <w:color w:val="000000" w:themeColor="text1"/>
          <w:sz w:val="24"/>
          <w:szCs w:val="24"/>
        </w:rPr>
        <w:t>. Tako se korist</w:t>
      </w:r>
      <w:r w:rsidR="009448DA" w:rsidRPr="00213278">
        <w:rPr>
          <w:rFonts w:ascii="Times New Roman" w:hAnsi="Times New Roman" w:cs="Times New Roman"/>
          <w:color w:val="000000" w:themeColor="text1"/>
          <w:sz w:val="24"/>
          <w:szCs w:val="24"/>
        </w:rPr>
        <w:t>e</w:t>
      </w:r>
      <w:r w:rsidR="003603CC" w:rsidRPr="00213278">
        <w:rPr>
          <w:rFonts w:ascii="Times New Roman" w:hAnsi="Times New Roman" w:cs="Times New Roman"/>
          <w:color w:val="000000" w:themeColor="text1"/>
          <w:sz w:val="24"/>
          <w:szCs w:val="24"/>
        </w:rPr>
        <w:t xml:space="preserve"> različit</w:t>
      </w:r>
      <w:r w:rsidR="00D23A9A" w:rsidRPr="00213278">
        <w:rPr>
          <w:rFonts w:ascii="Times New Roman" w:hAnsi="Times New Roman" w:cs="Times New Roman"/>
          <w:color w:val="000000" w:themeColor="text1"/>
          <w:sz w:val="24"/>
          <w:szCs w:val="24"/>
        </w:rPr>
        <w:t>e</w:t>
      </w:r>
      <w:r w:rsidR="003603CC" w:rsidRPr="00213278">
        <w:rPr>
          <w:rFonts w:ascii="Times New Roman" w:hAnsi="Times New Roman" w:cs="Times New Roman"/>
          <w:color w:val="000000" w:themeColor="text1"/>
          <w:sz w:val="24"/>
          <w:szCs w:val="24"/>
        </w:rPr>
        <w:t xml:space="preserve"> termini za različite vrste pismenosti, vrlo često i različiti termini za iste vrste pismenosti. </w:t>
      </w:r>
      <w:r w:rsidR="00D23A9A" w:rsidRPr="00213278">
        <w:rPr>
          <w:rFonts w:ascii="Times New Roman" w:hAnsi="Times New Roman" w:cs="Times New Roman"/>
          <w:color w:val="000000" w:themeColor="text1"/>
          <w:sz w:val="24"/>
          <w:szCs w:val="24"/>
        </w:rPr>
        <w:t>Primjerice,</w:t>
      </w:r>
      <w:r w:rsidR="00A42025" w:rsidRPr="00213278">
        <w:rPr>
          <w:rFonts w:ascii="Times New Roman" w:hAnsi="Times New Roman" w:cs="Times New Roman"/>
          <w:color w:val="000000" w:themeColor="text1"/>
          <w:sz w:val="24"/>
          <w:szCs w:val="24"/>
        </w:rPr>
        <w:t xml:space="preserve"> ICT pismenost podrazumijeva skup korisničkih vještina koje omogućuju aktivno sudjelovanje u društvu gdje su usluge podržane računalom i distribuirane putem interneta</w:t>
      </w:r>
      <w:r w:rsidR="00D23A9A" w:rsidRPr="00213278">
        <w:rPr>
          <w:rFonts w:ascii="Times New Roman" w:hAnsi="Times New Roman" w:cs="Times New Roman"/>
          <w:color w:val="000000" w:themeColor="text1"/>
          <w:sz w:val="24"/>
          <w:szCs w:val="24"/>
        </w:rPr>
        <w:t>. T</w:t>
      </w:r>
      <w:r w:rsidR="00A42025" w:rsidRPr="00213278">
        <w:rPr>
          <w:rFonts w:ascii="Times New Roman" w:hAnsi="Times New Roman" w:cs="Times New Roman"/>
          <w:color w:val="000000" w:themeColor="text1"/>
          <w:sz w:val="24"/>
          <w:szCs w:val="24"/>
        </w:rPr>
        <w:t>ehnološka pismenost (prethodno nazvana računalna pismenost) obuhvaća dublje razumijevanje digitalne tehnologije te obuhvaća korisničke i tehničke računalne vještine. Informacijska pismenost usredotočena je na jedan od ključnih aspekata našeg društva znanja: sposobnost pronalaženja, identificiranja, dohvaćanja, obrade i optimalnog korištenja digitalnih informacija (UNECO, 2011, p. 2)</w:t>
      </w:r>
      <w:r w:rsidR="00D23A9A" w:rsidRPr="00213278">
        <w:rPr>
          <w:rFonts w:ascii="Times New Roman" w:hAnsi="Times New Roman" w:cs="Times New Roman"/>
          <w:color w:val="000000" w:themeColor="text1"/>
          <w:sz w:val="24"/>
          <w:szCs w:val="24"/>
        </w:rPr>
        <w:t>. Digitalna pismenost ob</w:t>
      </w:r>
      <w:r w:rsidR="00600C13" w:rsidRPr="00213278">
        <w:rPr>
          <w:rFonts w:ascii="Times New Roman" w:hAnsi="Times New Roman" w:cs="Times New Roman"/>
          <w:color w:val="000000" w:themeColor="text1"/>
          <w:sz w:val="24"/>
          <w:szCs w:val="24"/>
        </w:rPr>
        <w:t>jedinjuje tri navedene vrste pismenosti. Ona podrazumijeva niz vještina kao što je upotreba i kr</w:t>
      </w:r>
      <w:r w:rsidR="009448DA" w:rsidRPr="00213278">
        <w:rPr>
          <w:rFonts w:ascii="Times New Roman" w:hAnsi="Times New Roman" w:cs="Times New Roman"/>
          <w:color w:val="000000" w:themeColor="text1"/>
          <w:sz w:val="24"/>
          <w:szCs w:val="24"/>
        </w:rPr>
        <w:t>e</w:t>
      </w:r>
      <w:r w:rsidR="00600C13" w:rsidRPr="00213278">
        <w:rPr>
          <w:rFonts w:ascii="Times New Roman" w:hAnsi="Times New Roman" w:cs="Times New Roman"/>
          <w:color w:val="000000" w:themeColor="text1"/>
          <w:sz w:val="24"/>
          <w:szCs w:val="24"/>
        </w:rPr>
        <w:t>iranje digitalnog medijskog sadržaja, pretraživanje i procesiranje informacija, sudjelovanje u društvenim mrežama za oblikovanje i dijeljenje znanja u digitalnom okružju kao i čitav niz stručnih računalnih vještina</w:t>
      </w:r>
      <w:r w:rsidR="009448DA" w:rsidRPr="00213278">
        <w:rPr>
          <w:rFonts w:ascii="Times New Roman" w:hAnsi="Times New Roman" w:cs="Times New Roman"/>
          <w:color w:val="000000" w:themeColor="text1"/>
          <w:sz w:val="24"/>
          <w:szCs w:val="24"/>
        </w:rPr>
        <w:t xml:space="preserve"> (UNESCO, 2011)</w:t>
      </w:r>
      <w:r w:rsidR="00600C13" w:rsidRPr="00213278">
        <w:rPr>
          <w:rFonts w:ascii="Times New Roman" w:hAnsi="Times New Roman" w:cs="Times New Roman"/>
          <w:color w:val="000000" w:themeColor="text1"/>
          <w:sz w:val="24"/>
          <w:szCs w:val="24"/>
        </w:rPr>
        <w:t xml:space="preserve">. </w:t>
      </w:r>
      <w:r w:rsidR="0034572B" w:rsidRPr="00213278">
        <w:rPr>
          <w:rFonts w:ascii="Times New Roman" w:hAnsi="Times New Roman" w:cs="Times New Roman"/>
          <w:color w:val="000000" w:themeColor="text1"/>
          <w:sz w:val="24"/>
          <w:szCs w:val="24"/>
        </w:rPr>
        <w:t>UNESCO’s Information for All Programme3 (IFAP) recognizes the considerable effort being invested by many international organizations in “measuring the information society”, defining digital literacy as a life skill.</w:t>
      </w:r>
      <w:r w:rsidR="0034572B" w:rsidRPr="00213278">
        <w:rPr>
          <w:color w:val="000000" w:themeColor="text1"/>
        </w:rPr>
        <w:t xml:space="preserve"> </w:t>
      </w:r>
      <w:r w:rsidR="000E168C" w:rsidRPr="00213278">
        <w:rPr>
          <w:rFonts w:ascii="Times New Roman" w:hAnsi="Times New Roman" w:cs="Times New Roman"/>
          <w:color w:val="000000" w:themeColor="text1"/>
          <w:sz w:val="24"/>
          <w:szCs w:val="24"/>
        </w:rPr>
        <w:t xml:space="preserve">Digital literacy is a vital skill as it encompasses all aspects of modern existence. </w:t>
      </w:r>
      <w:r w:rsidR="0034572B" w:rsidRPr="00213278">
        <w:rPr>
          <w:rFonts w:ascii="Times New Roman" w:hAnsi="Times New Roman" w:cs="Times New Roman"/>
          <w:color w:val="000000" w:themeColor="text1"/>
          <w:sz w:val="24"/>
          <w:szCs w:val="24"/>
        </w:rPr>
        <w:t>The challenge school systems face today is to embed digital literacy in all levels of the educational system as well as in the professional development of teachers and trainers</w:t>
      </w:r>
      <w:r w:rsidR="00642713" w:rsidRPr="00213278">
        <w:rPr>
          <w:rFonts w:ascii="Times New Roman" w:hAnsi="Times New Roman" w:cs="Times New Roman"/>
          <w:color w:val="000000" w:themeColor="text1"/>
          <w:sz w:val="24"/>
          <w:szCs w:val="24"/>
        </w:rPr>
        <w:t xml:space="preserve"> (UNESCO, 2011, p. 3)</w:t>
      </w:r>
      <w:r w:rsidR="003A770D">
        <w:rPr>
          <w:color w:val="000000" w:themeColor="text1"/>
        </w:rPr>
        <w:t>.</w:t>
      </w:r>
    </w:p>
    <w:p w14:paraId="2294E218" w14:textId="77777777" w:rsidR="003603CC" w:rsidRPr="00FA2A91" w:rsidRDefault="003603CC" w:rsidP="00F16776">
      <w:pPr>
        <w:spacing w:after="0" w:line="360" w:lineRule="auto"/>
        <w:jc w:val="both"/>
        <w:rPr>
          <w:rFonts w:ascii="Times New Roman" w:hAnsi="Times New Roman" w:cs="Times New Roman"/>
          <w:color w:val="FF66CC"/>
          <w:sz w:val="24"/>
          <w:szCs w:val="24"/>
        </w:rPr>
      </w:pPr>
    </w:p>
    <w:p w14:paraId="1941F94C" w14:textId="4EE83C82" w:rsidR="00AD22C6" w:rsidRPr="005553E3" w:rsidRDefault="00AD22C6" w:rsidP="00AD22C6">
      <w:pPr>
        <w:spacing w:after="0" w:line="360" w:lineRule="auto"/>
        <w:jc w:val="both"/>
        <w:rPr>
          <w:rFonts w:ascii="Times New Roman" w:hAnsi="Times New Roman" w:cs="Times New Roman"/>
          <w:b/>
          <w:color w:val="000000" w:themeColor="text1"/>
          <w:sz w:val="24"/>
          <w:szCs w:val="24"/>
        </w:rPr>
      </w:pPr>
      <w:r w:rsidRPr="005553E3">
        <w:rPr>
          <w:rFonts w:ascii="Times New Roman" w:hAnsi="Times New Roman" w:cs="Times New Roman"/>
          <w:b/>
          <w:color w:val="000000" w:themeColor="text1"/>
          <w:sz w:val="24"/>
          <w:szCs w:val="24"/>
        </w:rPr>
        <w:t xml:space="preserve">2. </w:t>
      </w:r>
      <w:r w:rsidR="00A6334B" w:rsidRPr="005553E3">
        <w:rPr>
          <w:rFonts w:ascii="Times New Roman" w:hAnsi="Times New Roman" w:cs="Times New Roman"/>
          <w:b/>
          <w:color w:val="000000" w:themeColor="text1"/>
          <w:sz w:val="24"/>
          <w:szCs w:val="24"/>
        </w:rPr>
        <w:t xml:space="preserve">Theoretical framework </w:t>
      </w:r>
    </w:p>
    <w:p w14:paraId="13059FB8" w14:textId="77777777" w:rsidR="00AD22C6" w:rsidRPr="00FA2A91" w:rsidRDefault="00AD22C6" w:rsidP="00AD22C6">
      <w:pPr>
        <w:spacing w:after="0" w:line="360" w:lineRule="auto"/>
        <w:jc w:val="both"/>
        <w:rPr>
          <w:color w:val="FF66CC"/>
          <w:sz w:val="24"/>
          <w:szCs w:val="24"/>
        </w:rPr>
      </w:pPr>
    </w:p>
    <w:p w14:paraId="59CD17C8" w14:textId="0324DD3D" w:rsidR="00AD22C6" w:rsidRPr="00C566EF" w:rsidRDefault="00E431F6" w:rsidP="00AD22C6">
      <w:pPr>
        <w:spacing w:after="0" w:line="360" w:lineRule="auto"/>
        <w:jc w:val="both"/>
        <w:rPr>
          <w:rFonts w:ascii="Times New Roman" w:hAnsi="Times New Roman" w:cs="Times New Roman"/>
          <w:sz w:val="24"/>
          <w:szCs w:val="24"/>
        </w:rPr>
      </w:pPr>
      <w:r w:rsidRPr="00C566EF">
        <w:rPr>
          <w:rFonts w:ascii="Times New Roman" w:hAnsi="Times New Roman" w:cs="Times New Roman"/>
          <w:sz w:val="24"/>
          <w:szCs w:val="24"/>
        </w:rPr>
        <w:t xml:space="preserve">Evolucija našeg suvremenog shvaćanja digitalnih pismenosti može se pratiti od Gilstera koji je </w:t>
      </w:r>
      <w:r w:rsidR="00AD22C6" w:rsidRPr="00C566EF">
        <w:rPr>
          <w:rFonts w:ascii="Times New Roman" w:hAnsi="Times New Roman" w:cs="Times New Roman"/>
          <w:sz w:val="24"/>
          <w:szCs w:val="24"/>
        </w:rPr>
        <w:t>1997.</w:t>
      </w:r>
      <w:r w:rsidR="00A44E79" w:rsidRPr="00C566EF">
        <w:rPr>
          <w:rFonts w:ascii="Times New Roman" w:hAnsi="Times New Roman" w:cs="Times New Roman"/>
          <w:sz w:val="24"/>
          <w:szCs w:val="24"/>
        </w:rPr>
        <w:t>g.</w:t>
      </w:r>
      <w:r w:rsidRPr="00C566EF">
        <w:rPr>
          <w:rFonts w:ascii="Times New Roman" w:hAnsi="Times New Roman" w:cs="Times New Roman"/>
          <w:sz w:val="24"/>
          <w:szCs w:val="24"/>
        </w:rPr>
        <w:t xml:space="preserve"> uveo u znanost pojam digitalna pismenost</w:t>
      </w:r>
      <w:r w:rsidR="00AD22C6" w:rsidRPr="00C566EF">
        <w:rPr>
          <w:rFonts w:ascii="Times New Roman" w:hAnsi="Times New Roman" w:cs="Times New Roman"/>
          <w:sz w:val="24"/>
          <w:szCs w:val="24"/>
        </w:rPr>
        <w:t xml:space="preserve"> govoreći o njoj kao </w:t>
      </w:r>
      <w:r w:rsidRPr="00C566EF">
        <w:rPr>
          <w:rFonts w:ascii="Times New Roman" w:hAnsi="Times New Roman" w:cs="Times New Roman"/>
          <w:sz w:val="24"/>
          <w:szCs w:val="24"/>
        </w:rPr>
        <w:t xml:space="preserve">o </w:t>
      </w:r>
      <w:r w:rsidR="00AD22C6" w:rsidRPr="00C566EF">
        <w:rPr>
          <w:rFonts w:ascii="Times New Roman" w:hAnsi="Times New Roman" w:cs="Times New Roman"/>
          <w:sz w:val="24"/>
          <w:szCs w:val="24"/>
        </w:rPr>
        <w:t xml:space="preserve">novoj </w:t>
      </w:r>
      <w:r w:rsidR="00A44E79" w:rsidRPr="00C566EF">
        <w:rPr>
          <w:rFonts w:ascii="Times New Roman" w:hAnsi="Times New Roman" w:cs="Times New Roman"/>
          <w:sz w:val="24"/>
          <w:szCs w:val="24"/>
        </w:rPr>
        <w:t xml:space="preserve">vrsti </w:t>
      </w:r>
      <w:r w:rsidR="00AD22C6" w:rsidRPr="00C566EF">
        <w:rPr>
          <w:rFonts w:ascii="Times New Roman" w:hAnsi="Times New Roman" w:cs="Times New Roman"/>
          <w:sz w:val="24"/>
          <w:szCs w:val="24"/>
        </w:rPr>
        <w:t xml:space="preserve">pismenosti, definirajući </w:t>
      </w:r>
      <w:r w:rsidRPr="00C566EF">
        <w:rPr>
          <w:rFonts w:ascii="Times New Roman" w:hAnsi="Times New Roman" w:cs="Times New Roman"/>
          <w:sz w:val="24"/>
          <w:szCs w:val="24"/>
        </w:rPr>
        <w:t xml:space="preserve">je </w:t>
      </w:r>
      <w:r w:rsidR="00AD22C6" w:rsidRPr="00C566EF">
        <w:rPr>
          <w:rFonts w:ascii="Times New Roman" w:hAnsi="Times New Roman" w:cs="Times New Roman"/>
          <w:sz w:val="24"/>
          <w:szCs w:val="24"/>
        </w:rPr>
        <w:t xml:space="preserve">kao sposobnost </w:t>
      </w:r>
      <w:r w:rsidR="00A6334B" w:rsidRPr="00C566EF">
        <w:rPr>
          <w:rFonts w:ascii="Times New Roman" w:hAnsi="Times New Roman" w:cs="Times New Roman"/>
          <w:sz w:val="24"/>
          <w:szCs w:val="24"/>
        </w:rPr>
        <w:t>pristupanja</w:t>
      </w:r>
      <w:r w:rsidR="00AD22C6" w:rsidRPr="00C566EF">
        <w:rPr>
          <w:rFonts w:ascii="Times New Roman" w:hAnsi="Times New Roman" w:cs="Times New Roman"/>
          <w:sz w:val="24"/>
          <w:szCs w:val="24"/>
        </w:rPr>
        <w:t xml:space="preserve"> umreženim računalnim izvorima i </w:t>
      </w:r>
      <w:r w:rsidR="00A6334B" w:rsidRPr="00C566EF">
        <w:rPr>
          <w:rFonts w:ascii="Times New Roman" w:hAnsi="Times New Roman" w:cs="Times New Roman"/>
          <w:sz w:val="24"/>
          <w:szCs w:val="24"/>
        </w:rPr>
        <w:t xml:space="preserve">njihovo korištenje. </w:t>
      </w:r>
      <w:r w:rsidR="00AD22C6" w:rsidRPr="00C566EF">
        <w:rPr>
          <w:rFonts w:ascii="Times New Roman" w:hAnsi="Times New Roman" w:cs="Times New Roman"/>
          <w:sz w:val="24"/>
          <w:szCs w:val="24"/>
        </w:rPr>
        <w:t>Bawden</w:t>
      </w:r>
      <w:r w:rsidR="007B0185" w:rsidRPr="00C566EF">
        <w:rPr>
          <w:rFonts w:ascii="Times New Roman" w:hAnsi="Times New Roman" w:cs="Times New Roman"/>
          <w:sz w:val="24"/>
          <w:szCs w:val="24"/>
        </w:rPr>
        <w:t xml:space="preserve"> (</w:t>
      </w:r>
      <w:r w:rsidR="00050FF3" w:rsidRPr="00C566EF">
        <w:rPr>
          <w:rFonts w:ascii="Times New Roman" w:hAnsi="Times New Roman" w:cs="Times New Roman"/>
          <w:sz w:val="24"/>
          <w:szCs w:val="24"/>
        </w:rPr>
        <w:t>2001, 2008</w:t>
      </w:r>
      <w:r w:rsidR="007B0185" w:rsidRPr="00C566EF">
        <w:rPr>
          <w:rFonts w:ascii="Times New Roman" w:hAnsi="Times New Roman" w:cs="Times New Roman"/>
          <w:sz w:val="24"/>
          <w:szCs w:val="24"/>
        </w:rPr>
        <w:t>)</w:t>
      </w:r>
      <w:r w:rsidR="00AD22C6" w:rsidRPr="00C566EF">
        <w:rPr>
          <w:rFonts w:ascii="Times New Roman" w:hAnsi="Times New Roman" w:cs="Times New Roman"/>
          <w:sz w:val="24"/>
          <w:szCs w:val="24"/>
        </w:rPr>
        <w:t xml:space="preserve"> proširuje definiciju digitalne pismenosti tumačeći ju kao sposobnost čitanja i razumijevanja hiperteksta ili multimedijskih tekstova, a koja uključuje i razumijevanje slika, zvukova, teksta </w:t>
      </w:r>
      <w:r w:rsidR="00A44E79" w:rsidRPr="00C566EF">
        <w:rPr>
          <w:rFonts w:ascii="Times New Roman" w:hAnsi="Times New Roman" w:cs="Times New Roman"/>
          <w:sz w:val="24"/>
          <w:szCs w:val="24"/>
        </w:rPr>
        <w:t xml:space="preserve">i </w:t>
      </w:r>
      <w:r w:rsidR="00AD22C6" w:rsidRPr="00C566EF">
        <w:rPr>
          <w:rFonts w:ascii="Times New Roman" w:hAnsi="Times New Roman" w:cs="Times New Roman"/>
          <w:sz w:val="24"/>
          <w:szCs w:val="24"/>
        </w:rPr>
        <w:t xml:space="preserve">dinamičnog nesekvencijalnog hiperteksta. </w:t>
      </w:r>
      <w:r w:rsidR="00500BA7" w:rsidRPr="00C566EF">
        <w:rPr>
          <w:rFonts w:ascii="Times New Roman" w:hAnsi="Times New Roman" w:cs="Times New Roman"/>
          <w:sz w:val="24"/>
          <w:szCs w:val="24"/>
        </w:rPr>
        <w:t xml:space="preserve">Da vještine digitalne pismenosti uključuju pronalaženje, procjenu, dijeljenje i kreiranje sadržaja korištenjem IKT-a i interneta smatra i </w:t>
      </w:r>
      <w:r w:rsidR="00AD22C6" w:rsidRPr="00C566EF">
        <w:rPr>
          <w:rFonts w:ascii="Times New Roman" w:hAnsi="Times New Roman" w:cs="Times New Roman"/>
          <w:sz w:val="24"/>
          <w:szCs w:val="24"/>
        </w:rPr>
        <w:t>Wilhelm</w:t>
      </w:r>
      <w:r w:rsidR="007B0185" w:rsidRPr="00C566EF">
        <w:rPr>
          <w:rFonts w:ascii="Times New Roman" w:hAnsi="Times New Roman" w:cs="Times New Roman"/>
          <w:sz w:val="24"/>
          <w:szCs w:val="24"/>
        </w:rPr>
        <w:t xml:space="preserve"> (</w:t>
      </w:r>
      <w:r w:rsidR="00050FF3" w:rsidRPr="00C566EF">
        <w:rPr>
          <w:rFonts w:ascii="Times New Roman" w:hAnsi="Times New Roman" w:cs="Times New Roman"/>
          <w:sz w:val="24"/>
          <w:szCs w:val="24"/>
        </w:rPr>
        <w:t>200</w:t>
      </w:r>
      <w:r w:rsidR="0006164A" w:rsidRPr="00C566EF">
        <w:rPr>
          <w:rFonts w:ascii="Times New Roman" w:hAnsi="Times New Roman" w:cs="Times New Roman"/>
          <w:sz w:val="24"/>
          <w:szCs w:val="24"/>
        </w:rPr>
        <w:t>6</w:t>
      </w:r>
      <w:r w:rsidR="007B0185" w:rsidRPr="00C566EF">
        <w:rPr>
          <w:rFonts w:ascii="Times New Roman" w:hAnsi="Times New Roman" w:cs="Times New Roman"/>
          <w:sz w:val="24"/>
          <w:szCs w:val="24"/>
        </w:rPr>
        <w:t>)</w:t>
      </w:r>
      <w:r w:rsidR="00500BA7" w:rsidRPr="00C566EF">
        <w:rPr>
          <w:rFonts w:ascii="Times New Roman" w:hAnsi="Times New Roman" w:cs="Times New Roman"/>
          <w:sz w:val="24"/>
          <w:szCs w:val="24"/>
        </w:rPr>
        <w:t xml:space="preserve">. Nasuprot tome, </w:t>
      </w:r>
      <w:r w:rsidR="00AD22C6" w:rsidRPr="00C566EF">
        <w:rPr>
          <w:rFonts w:ascii="Times New Roman" w:hAnsi="Times New Roman" w:cs="Times New Roman"/>
          <w:sz w:val="24"/>
          <w:szCs w:val="24"/>
        </w:rPr>
        <w:t>Eshet</w:t>
      </w:r>
      <w:r w:rsidR="00500BA7" w:rsidRPr="00C566EF">
        <w:rPr>
          <w:rFonts w:ascii="Times New Roman" w:hAnsi="Times New Roman" w:cs="Times New Roman"/>
          <w:sz w:val="24"/>
          <w:szCs w:val="24"/>
        </w:rPr>
        <w:t xml:space="preserve"> (</w:t>
      </w:r>
      <w:r w:rsidR="00050FF3" w:rsidRPr="00C566EF">
        <w:rPr>
          <w:rFonts w:ascii="Times New Roman" w:hAnsi="Times New Roman" w:cs="Times New Roman"/>
          <w:sz w:val="24"/>
          <w:szCs w:val="24"/>
        </w:rPr>
        <w:t>2004</w:t>
      </w:r>
      <w:r w:rsidR="00673FF9" w:rsidRPr="00C566EF">
        <w:rPr>
          <w:rFonts w:ascii="Times New Roman" w:hAnsi="Times New Roman" w:cs="Times New Roman"/>
          <w:sz w:val="24"/>
          <w:szCs w:val="24"/>
        </w:rPr>
        <w:t>, 2012</w:t>
      </w:r>
      <w:r w:rsidR="00500BA7" w:rsidRPr="00C566EF">
        <w:rPr>
          <w:rFonts w:ascii="Times New Roman" w:hAnsi="Times New Roman" w:cs="Times New Roman"/>
          <w:sz w:val="24"/>
          <w:szCs w:val="24"/>
        </w:rPr>
        <w:t>)</w:t>
      </w:r>
      <w:r w:rsidR="00AD22C6" w:rsidRPr="00C566EF">
        <w:rPr>
          <w:rFonts w:ascii="Times New Roman" w:hAnsi="Times New Roman" w:cs="Times New Roman"/>
          <w:sz w:val="24"/>
          <w:szCs w:val="24"/>
        </w:rPr>
        <w:t xml:space="preserve"> ističe da digitalna pismenost obuhvaća puno više od sposobnosti korištenja softvera ili upravljanja digitalnim uređajem</w:t>
      </w:r>
      <w:r w:rsidR="00500BA7" w:rsidRPr="00C566EF">
        <w:rPr>
          <w:rFonts w:ascii="Times New Roman" w:hAnsi="Times New Roman" w:cs="Times New Roman"/>
          <w:sz w:val="24"/>
          <w:szCs w:val="24"/>
        </w:rPr>
        <w:t xml:space="preserve">. On smatra da ona </w:t>
      </w:r>
      <w:r w:rsidR="00AD22C6" w:rsidRPr="00C566EF">
        <w:rPr>
          <w:rFonts w:ascii="Times New Roman" w:hAnsi="Times New Roman" w:cs="Times New Roman"/>
          <w:sz w:val="24"/>
          <w:szCs w:val="24"/>
        </w:rPr>
        <w:t xml:space="preserve">uključuje veliki izbor složenih kognitivnih, socioloških </w:t>
      </w:r>
      <w:r w:rsidR="00AD22C6" w:rsidRPr="00213278">
        <w:rPr>
          <w:rFonts w:ascii="Times New Roman" w:hAnsi="Times New Roman" w:cs="Times New Roman"/>
          <w:color w:val="000000" w:themeColor="text1"/>
          <w:sz w:val="24"/>
          <w:szCs w:val="24"/>
        </w:rPr>
        <w:t xml:space="preserve">i emocionalnih vještina koje su korisnicima potrebne kako bi učinkovito funkcionirali u digitalnom okružju. Wan Ng </w:t>
      </w:r>
      <w:r w:rsidR="005329DD" w:rsidRPr="00213278">
        <w:rPr>
          <w:rFonts w:ascii="Times New Roman" w:hAnsi="Times New Roman" w:cs="Times New Roman"/>
          <w:color w:val="000000" w:themeColor="text1"/>
          <w:sz w:val="24"/>
          <w:szCs w:val="24"/>
        </w:rPr>
        <w:t>(2012)</w:t>
      </w:r>
      <w:r w:rsidR="00500BA7" w:rsidRPr="00213278">
        <w:rPr>
          <w:rFonts w:ascii="Times New Roman" w:hAnsi="Times New Roman" w:cs="Times New Roman"/>
          <w:color w:val="000000" w:themeColor="text1"/>
          <w:sz w:val="24"/>
          <w:szCs w:val="24"/>
        </w:rPr>
        <w:t xml:space="preserve"> </w:t>
      </w:r>
      <w:r w:rsidR="00AD22C6" w:rsidRPr="00213278">
        <w:rPr>
          <w:rFonts w:ascii="Times New Roman" w:hAnsi="Times New Roman" w:cs="Times New Roman"/>
          <w:color w:val="000000" w:themeColor="text1"/>
          <w:sz w:val="24"/>
          <w:szCs w:val="24"/>
        </w:rPr>
        <w:t xml:space="preserve">ističe da nije potrebno samo naučiti kako pretraživati, već i kako koristiti sve te vještine u svakodnevnom životu. Stoga i digitalnu pismenost promatra u </w:t>
      </w:r>
      <w:r w:rsidR="00AD22C6" w:rsidRPr="00C566EF">
        <w:rPr>
          <w:rFonts w:ascii="Times New Roman" w:hAnsi="Times New Roman" w:cs="Times New Roman"/>
          <w:sz w:val="24"/>
          <w:szCs w:val="24"/>
        </w:rPr>
        <w:lastRenderedPageBreak/>
        <w:t xml:space="preserve">kontekstu triju dimenzija koje su međusobno povezane: 1. tehnička dimenzija (possessing the technical and operational skills to use ICT for learning and in everyday activities), 2. kognitivna dimenzija (ability to think critically in the search, evaluate and create cycle of handling digital information) i 3. socijalno-emocionalna dimenzija (being able to use the Internet responsibly for communicating, socializing and learning by (i) observing ‘netiquette’ through the application of similar rules as in face-to-face communication). U kontekstu najnovijih istraživanja Sousa i Rocha </w:t>
      </w:r>
      <w:r w:rsidR="005329DD" w:rsidRPr="00C566EF">
        <w:rPr>
          <w:rFonts w:ascii="Times New Roman" w:hAnsi="Times New Roman" w:cs="Times New Roman"/>
          <w:sz w:val="24"/>
          <w:szCs w:val="24"/>
        </w:rPr>
        <w:t xml:space="preserve">(2019) </w:t>
      </w:r>
      <w:r w:rsidR="00AD22C6" w:rsidRPr="00C566EF">
        <w:rPr>
          <w:rFonts w:ascii="Times New Roman" w:hAnsi="Times New Roman" w:cs="Times New Roman"/>
          <w:sz w:val="24"/>
          <w:szCs w:val="24"/>
        </w:rPr>
        <w:t xml:space="preserve">digitalne vještine povezuju se s razvojem tehnologije, Internet of Things (IoT), cloud technology, big data, artificial intelligence, and robotics.  </w:t>
      </w:r>
    </w:p>
    <w:p w14:paraId="2C162781" w14:textId="22BA26A1" w:rsidR="00AD22C6" w:rsidRPr="00213278" w:rsidRDefault="00AD22C6" w:rsidP="00AD22C6">
      <w:pPr>
        <w:spacing w:after="0" w:line="360" w:lineRule="auto"/>
        <w:jc w:val="both"/>
        <w:rPr>
          <w:rFonts w:ascii="Times New Roman" w:hAnsi="Times New Roman" w:cs="Times New Roman"/>
          <w:color w:val="000000" w:themeColor="text1"/>
          <w:sz w:val="24"/>
          <w:szCs w:val="24"/>
        </w:rPr>
      </w:pPr>
      <w:r w:rsidRPr="00C566EF">
        <w:rPr>
          <w:rFonts w:ascii="Times New Roman" w:hAnsi="Times New Roman" w:cs="Times New Roman"/>
          <w:sz w:val="24"/>
          <w:szCs w:val="24"/>
        </w:rPr>
        <w:t>Uz definiranje termina digitalne pismenosti tijekom zadnjih nekoliko desetljeća, objavljeni su i brojni radovi o tome kako mjeriti digitalne kompetencije</w:t>
      </w:r>
      <w:r w:rsidR="00622E5F" w:rsidRPr="00C566EF">
        <w:rPr>
          <w:rFonts w:ascii="Times New Roman" w:hAnsi="Times New Roman" w:cs="Times New Roman"/>
          <w:sz w:val="24"/>
          <w:szCs w:val="24"/>
        </w:rPr>
        <w:t xml:space="preserve"> (Van Deursen </w:t>
      </w:r>
      <w:r w:rsidR="00AD10A1" w:rsidRPr="00C566EF">
        <w:rPr>
          <w:rFonts w:ascii="Times New Roman" w:hAnsi="Times New Roman" w:cs="Times New Roman"/>
          <w:sz w:val="24"/>
          <w:szCs w:val="24"/>
        </w:rPr>
        <w:t>et al., 2017</w:t>
      </w:r>
      <w:r w:rsidR="00622E5F" w:rsidRPr="00C566EF">
        <w:rPr>
          <w:rFonts w:ascii="Times New Roman" w:hAnsi="Times New Roman" w:cs="Times New Roman"/>
          <w:sz w:val="24"/>
          <w:szCs w:val="24"/>
        </w:rPr>
        <w:t>)</w:t>
      </w:r>
      <w:r w:rsidRPr="00C566EF">
        <w:rPr>
          <w:rFonts w:ascii="Times New Roman" w:hAnsi="Times New Roman" w:cs="Times New Roman"/>
          <w:sz w:val="24"/>
          <w:szCs w:val="24"/>
        </w:rPr>
        <w:t xml:space="preserve">. U tom smislu Van Deursen i Van Dijk </w:t>
      </w:r>
      <w:r w:rsidR="00673FF9" w:rsidRPr="00C566EF">
        <w:rPr>
          <w:rFonts w:ascii="Times New Roman" w:hAnsi="Times New Roman" w:cs="Times New Roman"/>
          <w:sz w:val="24"/>
          <w:szCs w:val="24"/>
        </w:rPr>
        <w:t xml:space="preserve">(2008, 2009, </w:t>
      </w:r>
      <w:r w:rsidR="006B5A11" w:rsidRPr="00C566EF">
        <w:rPr>
          <w:rFonts w:ascii="Times New Roman" w:hAnsi="Times New Roman" w:cs="Times New Roman"/>
          <w:sz w:val="24"/>
          <w:szCs w:val="24"/>
        </w:rPr>
        <w:t xml:space="preserve">2010, </w:t>
      </w:r>
      <w:r w:rsidR="00673FF9" w:rsidRPr="00C566EF">
        <w:rPr>
          <w:rFonts w:ascii="Times New Roman" w:hAnsi="Times New Roman" w:cs="Times New Roman"/>
          <w:sz w:val="24"/>
          <w:szCs w:val="24"/>
        </w:rPr>
        <w:t xml:space="preserve">2011, 2014) </w:t>
      </w:r>
      <w:r w:rsidRPr="00C566EF">
        <w:rPr>
          <w:rFonts w:ascii="Times New Roman" w:hAnsi="Times New Roman" w:cs="Times New Roman"/>
          <w:sz w:val="24"/>
          <w:szCs w:val="24"/>
        </w:rPr>
        <w:t>razvijajući koncept digitalne pismenosti predlažu i četiri dimenzije digitalnih vještina: operacijske vještine (the skills to operate digital media), formalne vještine (the skills to handle the structures of digital media),</w:t>
      </w:r>
      <w:r w:rsidRPr="00C566EF">
        <w:rPr>
          <w:sz w:val="24"/>
          <w:szCs w:val="24"/>
        </w:rPr>
        <w:t xml:space="preserve"> </w:t>
      </w:r>
      <w:r w:rsidRPr="00213278">
        <w:rPr>
          <w:rFonts w:ascii="Times New Roman" w:hAnsi="Times New Roman" w:cs="Times New Roman"/>
          <w:color w:val="000000" w:themeColor="text1"/>
          <w:sz w:val="24"/>
          <w:szCs w:val="24"/>
        </w:rPr>
        <w:t xml:space="preserve">informacijske vještine (the skills to locate information in digital media) i strateške vještine (the skills to employ the information contained in digital media towards personal (and professional) development).  </w:t>
      </w:r>
    </w:p>
    <w:p w14:paraId="10080BA7" w14:textId="6C66DFB1" w:rsidR="00CB230B" w:rsidRPr="0099285C" w:rsidRDefault="00AD22C6" w:rsidP="00CB230B">
      <w:pPr>
        <w:spacing w:after="0" w:line="360" w:lineRule="auto"/>
        <w:jc w:val="both"/>
        <w:rPr>
          <w:rFonts w:ascii="Times New Roman" w:hAnsi="Times New Roman" w:cs="Times New Roman"/>
          <w:sz w:val="24"/>
          <w:szCs w:val="24"/>
        </w:rPr>
      </w:pPr>
      <w:r w:rsidRPr="00213278">
        <w:rPr>
          <w:rFonts w:ascii="Times New Roman" w:hAnsi="Times New Roman" w:cs="Times New Roman"/>
          <w:color w:val="000000" w:themeColor="text1"/>
          <w:sz w:val="24"/>
          <w:szCs w:val="24"/>
        </w:rPr>
        <w:t>Na temelju postavljenih okvira, kreirani su i brojni instrumenti za mjerenje, kao što je primjerice Europass instrument provjere razine digitalne pismenosti, koji se temelji na DigiComp okviru (DigiComp</w:t>
      </w:r>
      <w:r w:rsidR="00AB1201" w:rsidRPr="00213278">
        <w:rPr>
          <w:rFonts w:ascii="Times New Roman" w:hAnsi="Times New Roman" w:cs="Times New Roman"/>
          <w:color w:val="000000" w:themeColor="text1"/>
          <w:sz w:val="24"/>
          <w:szCs w:val="24"/>
        </w:rPr>
        <w:t xml:space="preserve">: </w:t>
      </w:r>
      <w:r w:rsidRPr="00213278">
        <w:rPr>
          <w:rFonts w:ascii="Times New Roman" w:hAnsi="Times New Roman" w:cs="Times New Roman"/>
          <w:color w:val="000000" w:themeColor="text1"/>
          <w:sz w:val="24"/>
          <w:szCs w:val="24"/>
        </w:rPr>
        <w:t>The Digital Competence Framework</w:t>
      </w:r>
      <w:r w:rsidR="00213278" w:rsidRPr="00213278">
        <w:rPr>
          <w:rFonts w:ascii="Times New Roman" w:hAnsi="Times New Roman" w:cs="Times New Roman"/>
          <w:color w:val="000000" w:themeColor="text1"/>
          <w:sz w:val="24"/>
          <w:szCs w:val="24"/>
        </w:rPr>
        <w:t xml:space="preserve">, </w:t>
      </w:r>
      <w:r w:rsidR="009D0501" w:rsidRPr="00C566EF">
        <w:rPr>
          <w:rFonts w:ascii="Times New Roman" w:hAnsi="Times New Roman" w:cs="Times New Roman"/>
          <w:sz w:val="24"/>
          <w:szCs w:val="24"/>
        </w:rPr>
        <w:t>2022</w:t>
      </w:r>
      <w:r w:rsidR="00473F26" w:rsidRPr="00C566EF">
        <w:rPr>
          <w:rFonts w:ascii="Times New Roman" w:hAnsi="Times New Roman" w:cs="Times New Roman"/>
          <w:sz w:val="24"/>
          <w:szCs w:val="24"/>
        </w:rPr>
        <w:t>; Ferrari, 2012).</w:t>
      </w:r>
      <w:r w:rsidR="00D81136" w:rsidRPr="00C566EF">
        <w:rPr>
          <w:rFonts w:ascii="Times New Roman" w:hAnsi="Times New Roman" w:cs="Times New Roman"/>
          <w:sz w:val="24"/>
          <w:szCs w:val="24"/>
        </w:rPr>
        <w:t xml:space="preserve"> </w:t>
      </w:r>
      <w:r w:rsidR="00473F26" w:rsidRPr="00C566EF">
        <w:rPr>
          <w:rFonts w:ascii="Times New Roman" w:hAnsi="Times New Roman" w:cs="Times New Roman"/>
          <w:sz w:val="24"/>
          <w:szCs w:val="24"/>
        </w:rPr>
        <w:t>Ferrari et al.</w:t>
      </w:r>
      <w:r w:rsidR="00C566EF">
        <w:rPr>
          <w:rFonts w:ascii="Times New Roman" w:hAnsi="Times New Roman" w:cs="Times New Roman"/>
          <w:sz w:val="24"/>
          <w:szCs w:val="24"/>
        </w:rPr>
        <w:t xml:space="preserve"> (2013)</w:t>
      </w:r>
      <w:r w:rsidR="00473F26" w:rsidRPr="00C566EF">
        <w:rPr>
          <w:rFonts w:ascii="Times New Roman" w:hAnsi="Times New Roman" w:cs="Times New Roman"/>
          <w:sz w:val="24"/>
          <w:szCs w:val="24"/>
        </w:rPr>
        <w:t xml:space="preserve"> o</w:t>
      </w:r>
      <w:r w:rsidRPr="00C566EF">
        <w:rPr>
          <w:rFonts w:ascii="Times New Roman" w:hAnsi="Times New Roman" w:cs="Times New Roman"/>
          <w:sz w:val="24"/>
          <w:szCs w:val="24"/>
        </w:rPr>
        <w:t>bjavil</w:t>
      </w:r>
      <w:r w:rsidR="00473F26" w:rsidRPr="00C566EF">
        <w:rPr>
          <w:rFonts w:ascii="Times New Roman" w:hAnsi="Times New Roman" w:cs="Times New Roman"/>
          <w:sz w:val="24"/>
          <w:szCs w:val="24"/>
        </w:rPr>
        <w:t>i su</w:t>
      </w:r>
      <w:r w:rsidR="00070528" w:rsidRPr="00C566EF">
        <w:rPr>
          <w:rFonts w:ascii="Times New Roman" w:hAnsi="Times New Roman" w:cs="Times New Roman"/>
          <w:sz w:val="24"/>
          <w:szCs w:val="24"/>
        </w:rPr>
        <w:t xml:space="preserve"> </w:t>
      </w:r>
      <w:r w:rsidRPr="00C566EF">
        <w:rPr>
          <w:rFonts w:ascii="Times New Roman" w:hAnsi="Times New Roman" w:cs="Times New Roman"/>
          <w:sz w:val="24"/>
          <w:szCs w:val="24"/>
        </w:rPr>
        <w:t xml:space="preserve">europski </w:t>
      </w:r>
      <w:r w:rsidR="00473F26" w:rsidRPr="00C566EF">
        <w:rPr>
          <w:rFonts w:ascii="Times New Roman" w:hAnsi="Times New Roman" w:cs="Times New Roman"/>
          <w:sz w:val="24"/>
          <w:szCs w:val="24"/>
        </w:rPr>
        <w:t xml:space="preserve">Digcomp: a framework for developing and understanding digital competence in </w:t>
      </w:r>
      <w:r w:rsidR="00473F26" w:rsidRPr="00DA2B39">
        <w:rPr>
          <w:rFonts w:ascii="Times New Roman" w:hAnsi="Times New Roman" w:cs="Times New Roman"/>
          <w:color w:val="000000" w:themeColor="text1"/>
          <w:sz w:val="24"/>
          <w:szCs w:val="24"/>
        </w:rPr>
        <w:t>Europe</w:t>
      </w:r>
      <w:r w:rsidR="00473F26" w:rsidRPr="00FA2A91">
        <w:rPr>
          <w:rFonts w:ascii="Times New Roman" w:hAnsi="Times New Roman" w:cs="Times New Roman"/>
          <w:color w:val="ED7D31" w:themeColor="accent2"/>
          <w:sz w:val="24"/>
          <w:szCs w:val="24"/>
        </w:rPr>
        <w:t xml:space="preserve"> </w:t>
      </w:r>
      <w:r w:rsidRPr="00213278">
        <w:rPr>
          <w:rFonts w:ascii="Times New Roman" w:hAnsi="Times New Roman" w:cs="Times New Roman"/>
          <w:color w:val="000000" w:themeColor="text1"/>
          <w:sz w:val="24"/>
          <w:szCs w:val="24"/>
        </w:rPr>
        <w:t xml:space="preserve">kao referentni okvir kojim se objašnjava što znači biti „digitalno kompetentan”. DigiComp okvir </w:t>
      </w:r>
      <w:r w:rsidR="00D81136" w:rsidRPr="00213278">
        <w:rPr>
          <w:rFonts w:ascii="Times New Roman" w:hAnsi="Times New Roman" w:cs="Times New Roman"/>
          <w:color w:val="000000" w:themeColor="text1"/>
          <w:sz w:val="24"/>
          <w:szCs w:val="24"/>
        </w:rPr>
        <w:t xml:space="preserve">uključuje </w:t>
      </w:r>
      <w:r w:rsidRPr="00213278">
        <w:rPr>
          <w:rFonts w:ascii="Times New Roman" w:hAnsi="Times New Roman" w:cs="Times New Roman"/>
          <w:color w:val="000000" w:themeColor="text1"/>
          <w:sz w:val="24"/>
          <w:szCs w:val="24"/>
        </w:rPr>
        <w:t>sveobuhvatan opis znanja, vještina i stavova koje bi osobe trebale imati u pet područja kompetencija: informacijska i podatkovna pismenost, komunikacija i suradnja, stvaranje digitalnog sadržaja, rješavanje problema te sigurnost. Tim se okvirom utvrđuje i osam različitih razina stručnosti, nadovezujući se na strukturu i termine iz Europskog kvalifikacijskog okvira, koje se kreću u rasponu od osnovnog znanja pa sve do visoke razine specijaliziranosti. Prema definiciji</w:t>
      </w:r>
      <w:r w:rsidRPr="00FA2A91">
        <w:rPr>
          <w:rFonts w:ascii="Times New Roman" w:hAnsi="Times New Roman" w:cs="Times New Roman"/>
          <w:color w:val="FF66CC"/>
          <w:sz w:val="24"/>
          <w:szCs w:val="24"/>
        </w:rPr>
        <w:t xml:space="preserve"> </w:t>
      </w:r>
      <w:r w:rsidR="001B1828" w:rsidRPr="008008F6">
        <w:rPr>
          <w:rFonts w:ascii="Times New Roman" w:hAnsi="Times New Roman" w:cs="Times New Roman"/>
          <w:color w:val="000000" w:themeColor="text1"/>
          <w:sz w:val="24"/>
          <w:szCs w:val="24"/>
        </w:rPr>
        <w:t>Council of European Union</w:t>
      </w:r>
      <w:r w:rsidR="008008F6" w:rsidRPr="008008F6">
        <w:rPr>
          <w:rFonts w:ascii="Times New Roman" w:hAnsi="Times New Roman" w:cs="Times New Roman"/>
          <w:color w:val="000000" w:themeColor="text1"/>
          <w:sz w:val="24"/>
          <w:szCs w:val="24"/>
        </w:rPr>
        <w:t xml:space="preserve"> (</w:t>
      </w:r>
      <w:r w:rsidR="001B1828" w:rsidRPr="008008F6">
        <w:rPr>
          <w:rFonts w:ascii="Times New Roman" w:hAnsi="Times New Roman" w:cs="Times New Roman"/>
          <w:color w:val="000000" w:themeColor="text1"/>
          <w:sz w:val="24"/>
          <w:szCs w:val="24"/>
        </w:rPr>
        <w:t>2018</w:t>
      </w:r>
      <w:r w:rsidR="008008F6" w:rsidRPr="008008F6">
        <w:rPr>
          <w:rFonts w:ascii="Times New Roman" w:hAnsi="Times New Roman" w:cs="Times New Roman"/>
          <w:color w:val="000000" w:themeColor="text1"/>
          <w:sz w:val="24"/>
          <w:szCs w:val="24"/>
        </w:rPr>
        <w:t>)</w:t>
      </w:r>
      <w:r w:rsidR="001B1828" w:rsidRPr="008008F6">
        <w:rPr>
          <w:rFonts w:ascii="Times New Roman" w:hAnsi="Times New Roman" w:cs="Times New Roman"/>
          <w:color w:val="000000" w:themeColor="text1"/>
          <w:sz w:val="24"/>
          <w:szCs w:val="24"/>
        </w:rPr>
        <w:t xml:space="preserve"> </w:t>
      </w:r>
      <w:r w:rsidR="008008F6">
        <w:rPr>
          <w:rFonts w:ascii="Times New Roman" w:hAnsi="Times New Roman" w:cs="Times New Roman"/>
          <w:color w:val="000000" w:themeColor="text1"/>
          <w:sz w:val="24"/>
          <w:szCs w:val="24"/>
        </w:rPr>
        <w:t>d</w:t>
      </w:r>
      <w:r w:rsidR="008008F6" w:rsidRPr="008008F6">
        <w:rPr>
          <w:rFonts w:ascii="Times New Roman" w:hAnsi="Times New Roman" w:cs="Times New Roman"/>
          <w:color w:val="000000" w:themeColor="text1"/>
          <w:sz w:val="24"/>
          <w:szCs w:val="24"/>
        </w:rPr>
        <w:t xml:space="preserve">igital </w:t>
      </w:r>
      <w:r w:rsidR="00345D0F" w:rsidRPr="008008F6">
        <w:rPr>
          <w:rFonts w:ascii="Times New Roman" w:hAnsi="Times New Roman" w:cs="Times New Roman"/>
          <w:color w:val="000000" w:themeColor="text1"/>
          <w:sz w:val="24"/>
          <w:szCs w:val="24"/>
        </w:rPr>
        <w:t xml:space="preserve">competence </w:t>
      </w:r>
      <w:r w:rsidR="008008F6">
        <w:rPr>
          <w:rFonts w:ascii="Times New Roman" w:hAnsi="Times New Roman" w:cs="Times New Roman"/>
          <w:color w:val="000000" w:themeColor="text1"/>
          <w:sz w:val="24"/>
          <w:szCs w:val="24"/>
        </w:rPr>
        <w:t>„</w:t>
      </w:r>
      <w:r w:rsidR="00345D0F" w:rsidRPr="008008F6">
        <w:rPr>
          <w:rFonts w:ascii="Times New Roman" w:hAnsi="Times New Roman" w:cs="Times New Roman"/>
          <w:color w:val="000000" w:themeColor="text1"/>
          <w:sz w:val="24"/>
          <w:szCs w:val="24"/>
        </w:rPr>
        <w:t>involves the confident, critical and responsible use of, and engagement with, digital technologies for learning, at work, and for participation in society. It includes information and data literacy, communication and collaboration, media literacy, digital content creation (including programming), safety (including digital well-being and competences related to cybersecurity), intellectual property related questions, problem solving and critical thinking“.</w:t>
      </w:r>
      <w:r w:rsidRPr="008008F6">
        <w:rPr>
          <w:rFonts w:ascii="Times New Roman" w:hAnsi="Times New Roman" w:cs="Times New Roman"/>
          <w:color w:val="000000" w:themeColor="text1"/>
          <w:sz w:val="24"/>
          <w:szCs w:val="24"/>
        </w:rPr>
        <w:t xml:space="preserve"> </w:t>
      </w:r>
      <w:r w:rsidR="00D15305" w:rsidRPr="008008F6">
        <w:rPr>
          <w:rFonts w:ascii="Times New Roman" w:hAnsi="Times New Roman" w:cs="Times New Roman"/>
          <w:color w:val="000000" w:themeColor="text1"/>
          <w:sz w:val="24"/>
          <w:szCs w:val="24"/>
        </w:rPr>
        <w:t xml:space="preserve">Potrebno je ukazati na priličnu nedosljednost u uporabi ključne terminologije vezane za digitalnu pismenost i srodne pojmove u dokumentima i znanstvenoj i stručnoj literaturi. </w:t>
      </w:r>
      <w:r w:rsidR="00BE5EA1" w:rsidRPr="008008F6">
        <w:rPr>
          <w:rFonts w:ascii="Times New Roman" w:hAnsi="Times New Roman" w:cs="Times New Roman"/>
          <w:color w:val="000000" w:themeColor="text1"/>
          <w:sz w:val="24"/>
          <w:szCs w:val="24"/>
        </w:rPr>
        <w:lastRenderedPageBreak/>
        <w:t xml:space="preserve">Moguće je primijetiti </w:t>
      </w:r>
      <w:r w:rsidR="00D15305" w:rsidRPr="008008F6">
        <w:rPr>
          <w:rFonts w:ascii="Times New Roman" w:hAnsi="Times New Roman" w:cs="Times New Roman"/>
          <w:color w:val="000000" w:themeColor="text1"/>
          <w:sz w:val="24"/>
          <w:szCs w:val="24"/>
        </w:rPr>
        <w:t>da se</w:t>
      </w:r>
      <w:r w:rsidRPr="008008F6">
        <w:rPr>
          <w:rFonts w:ascii="Times New Roman" w:hAnsi="Times New Roman" w:cs="Times New Roman"/>
          <w:color w:val="000000" w:themeColor="text1"/>
          <w:sz w:val="24"/>
          <w:szCs w:val="24"/>
        </w:rPr>
        <w:t xml:space="preserve"> </w:t>
      </w:r>
      <w:r w:rsidR="00290003" w:rsidRPr="008008F6">
        <w:rPr>
          <w:rFonts w:ascii="Times New Roman" w:hAnsi="Times New Roman" w:cs="Times New Roman"/>
          <w:color w:val="000000" w:themeColor="text1"/>
          <w:sz w:val="24"/>
          <w:szCs w:val="24"/>
        </w:rPr>
        <w:t>na različite načine dovode u odnos te</w:t>
      </w:r>
      <w:r w:rsidRPr="008008F6">
        <w:rPr>
          <w:rFonts w:ascii="Times New Roman" w:hAnsi="Times New Roman" w:cs="Times New Roman"/>
          <w:color w:val="000000" w:themeColor="text1"/>
          <w:sz w:val="24"/>
          <w:szCs w:val="24"/>
        </w:rPr>
        <w:t>rmin digitalnu pismenost</w:t>
      </w:r>
      <w:r w:rsidR="00D15305" w:rsidRPr="008008F6">
        <w:rPr>
          <w:rFonts w:ascii="Times New Roman" w:hAnsi="Times New Roman" w:cs="Times New Roman"/>
          <w:color w:val="000000" w:themeColor="text1"/>
          <w:sz w:val="24"/>
          <w:szCs w:val="24"/>
        </w:rPr>
        <w:t>,</w:t>
      </w:r>
      <w:r w:rsidR="004652BD" w:rsidRPr="008008F6">
        <w:rPr>
          <w:rFonts w:ascii="Times New Roman" w:hAnsi="Times New Roman" w:cs="Times New Roman"/>
          <w:color w:val="000000" w:themeColor="text1"/>
          <w:sz w:val="24"/>
          <w:szCs w:val="24"/>
        </w:rPr>
        <w:t xml:space="preserve"> </w:t>
      </w:r>
      <w:r w:rsidRPr="008008F6">
        <w:rPr>
          <w:rFonts w:ascii="Times New Roman" w:hAnsi="Times New Roman" w:cs="Times New Roman"/>
          <w:color w:val="000000" w:themeColor="text1"/>
          <w:sz w:val="24"/>
          <w:szCs w:val="24"/>
        </w:rPr>
        <w:t>digitalne vještine</w:t>
      </w:r>
      <w:r w:rsidR="00D15305" w:rsidRPr="008008F6">
        <w:rPr>
          <w:rFonts w:ascii="Times New Roman" w:hAnsi="Times New Roman" w:cs="Times New Roman"/>
          <w:color w:val="000000" w:themeColor="text1"/>
          <w:sz w:val="24"/>
          <w:szCs w:val="24"/>
        </w:rPr>
        <w:t>,</w:t>
      </w:r>
      <w:r w:rsidR="00290003" w:rsidRPr="008008F6">
        <w:rPr>
          <w:rFonts w:ascii="Times New Roman" w:hAnsi="Times New Roman" w:cs="Times New Roman"/>
          <w:color w:val="000000" w:themeColor="text1"/>
          <w:sz w:val="24"/>
          <w:szCs w:val="24"/>
        </w:rPr>
        <w:t xml:space="preserve"> digitalne kompetencije</w:t>
      </w:r>
      <w:r w:rsidR="00D15305" w:rsidRPr="008008F6">
        <w:rPr>
          <w:rFonts w:ascii="Times New Roman" w:hAnsi="Times New Roman" w:cs="Times New Roman"/>
          <w:color w:val="000000" w:themeColor="text1"/>
          <w:sz w:val="24"/>
          <w:szCs w:val="24"/>
        </w:rPr>
        <w:t>.</w:t>
      </w:r>
      <w:r w:rsidRPr="008008F6">
        <w:rPr>
          <w:rFonts w:ascii="Times New Roman" w:hAnsi="Times New Roman" w:cs="Times New Roman"/>
          <w:color w:val="000000" w:themeColor="text1"/>
          <w:sz w:val="24"/>
          <w:szCs w:val="24"/>
        </w:rPr>
        <w:t xml:space="preserve"> </w:t>
      </w:r>
      <w:r w:rsidR="00290003" w:rsidRPr="008008F6">
        <w:rPr>
          <w:rFonts w:ascii="Times New Roman" w:hAnsi="Times New Roman" w:cs="Times New Roman"/>
          <w:color w:val="000000" w:themeColor="text1"/>
          <w:sz w:val="24"/>
          <w:szCs w:val="24"/>
        </w:rPr>
        <w:t>N</w:t>
      </w:r>
      <w:r w:rsidRPr="008008F6">
        <w:rPr>
          <w:rFonts w:ascii="Times New Roman" w:hAnsi="Times New Roman" w:cs="Times New Roman"/>
          <w:color w:val="000000" w:themeColor="text1"/>
          <w:sz w:val="24"/>
          <w:szCs w:val="24"/>
        </w:rPr>
        <w:t>avedeni pojmovi često se „izgube u prijevodu”</w:t>
      </w:r>
      <w:r w:rsidR="00E101D6" w:rsidRPr="008008F6">
        <w:rPr>
          <w:rFonts w:ascii="Times New Roman" w:hAnsi="Times New Roman" w:cs="Times New Roman"/>
          <w:color w:val="000000" w:themeColor="text1"/>
          <w:sz w:val="24"/>
          <w:szCs w:val="24"/>
        </w:rPr>
        <w:t xml:space="preserve"> iz razloga što se isti termin koristi za različit sadržaj ili se za pribložno jednak sadržaj</w:t>
      </w:r>
      <w:r w:rsidR="00911556" w:rsidRPr="008008F6">
        <w:rPr>
          <w:rFonts w:ascii="Times New Roman" w:hAnsi="Times New Roman" w:cs="Times New Roman"/>
          <w:color w:val="000000" w:themeColor="text1"/>
          <w:sz w:val="24"/>
          <w:szCs w:val="24"/>
        </w:rPr>
        <w:t xml:space="preserve"> pojma koji obuhvaćaju,</w:t>
      </w:r>
      <w:r w:rsidR="00E101D6" w:rsidRPr="008008F6">
        <w:rPr>
          <w:rFonts w:ascii="Times New Roman" w:hAnsi="Times New Roman" w:cs="Times New Roman"/>
          <w:color w:val="000000" w:themeColor="text1"/>
          <w:sz w:val="24"/>
          <w:szCs w:val="24"/>
        </w:rPr>
        <w:t xml:space="preserve"> koriste različiti termini. Tako se kao sinonimi pojavljuju digitalne vještine i digitalne kompetencije ili digitalna pismenost i digitalne kompetencije, ali i digitalne vještine </w:t>
      </w:r>
      <w:r w:rsidR="00911556" w:rsidRPr="008008F6">
        <w:rPr>
          <w:rFonts w:ascii="Times New Roman" w:hAnsi="Times New Roman" w:cs="Times New Roman"/>
          <w:color w:val="000000" w:themeColor="text1"/>
          <w:sz w:val="24"/>
          <w:szCs w:val="24"/>
        </w:rPr>
        <w:t xml:space="preserve">kao </w:t>
      </w:r>
      <w:r w:rsidR="00E101D6" w:rsidRPr="008008F6">
        <w:rPr>
          <w:rFonts w:ascii="Times New Roman" w:hAnsi="Times New Roman" w:cs="Times New Roman"/>
          <w:color w:val="000000" w:themeColor="text1"/>
          <w:sz w:val="24"/>
          <w:szCs w:val="24"/>
        </w:rPr>
        <w:t xml:space="preserve">sinonim za vještine povezane s IKT-om” i „e-vještine”. </w:t>
      </w:r>
      <w:r w:rsidR="008C4D74" w:rsidRPr="008008F6">
        <w:rPr>
          <w:rFonts w:ascii="Times New Roman" w:hAnsi="Times New Roman" w:cs="Times New Roman"/>
          <w:color w:val="000000" w:themeColor="text1"/>
          <w:sz w:val="24"/>
          <w:szCs w:val="24"/>
        </w:rPr>
        <w:t xml:space="preserve">Razlog tome moguće je pronaći u </w:t>
      </w:r>
      <w:r w:rsidRPr="008008F6">
        <w:rPr>
          <w:rFonts w:ascii="Times New Roman" w:hAnsi="Times New Roman" w:cs="Times New Roman"/>
          <w:color w:val="000000" w:themeColor="text1"/>
          <w:sz w:val="24"/>
          <w:szCs w:val="24"/>
        </w:rPr>
        <w:t>velik</w:t>
      </w:r>
      <w:r w:rsidR="008C4D74" w:rsidRPr="008008F6">
        <w:rPr>
          <w:rFonts w:ascii="Times New Roman" w:hAnsi="Times New Roman" w:cs="Times New Roman"/>
          <w:color w:val="000000" w:themeColor="text1"/>
          <w:sz w:val="24"/>
          <w:szCs w:val="24"/>
        </w:rPr>
        <w:t>oj</w:t>
      </w:r>
      <w:r w:rsidRPr="008008F6">
        <w:rPr>
          <w:rFonts w:ascii="Times New Roman" w:hAnsi="Times New Roman" w:cs="Times New Roman"/>
          <w:color w:val="000000" w:themeColor="text1"/>
          <w:sz w:val="24"/>
          <w:szCs w:val="24"/>
        </w:rPr>
        <w:t xml:space="preserve"> raznolikosti programa osposobljavanja i certificiranja</w:t>
      </w:r>
      <w:r w:rsidR="008C4D74" w:rsidRPr="008008F6">
        <w:rPr>
          <w:rFonts w:ascii="Times New Roman" w:hAnsi="Times New Roman" w:cs="Times New Roman"/>
          <w:color w:val="000000" w:themeColor="text1"/>
          <w:sz w:val="24"/>
          <w:szCs w:val="24"/>
        </w:rPr>
        <w:t xml:space="preserve"> koje nude</w:t>
      </w:r>
      <w:r w:rsidRPr="008008F6">
        <w:rPr>
          <w:rFonts w:ascii="Times New Roman" w:hAnsi="Times New Roman" w:cs="Times New Roman"/>
          <w:color w:val="000000" w:themeColor="text1"/>
          <w:sz w:val="24"/>
          <w:szCs w:val="24"/>
        </w:rPr>
        <w:t xml:space="preserve"> vlada</w:t>
      </w:r>
      <w:r w:rsidR="008C4D74" w:rsidRPr="008008F6">
        <w:rPr>
          <w:rFonts w:ascii="Times New Roman" w:hAnsi="Times New Roman" w:cs="Times New Roman"/>
          <w:color w:val="000000" w:themeColor="text1"/>
          <w:sz w:val="24"/>
          <w:szCs w:val="24"/>
        </w:rPr>
        <w:t xml:space="preserve"> država</w:t>
      </w:r>
      <w:r w:rsidRPr="008008F6">
        <w:rPr>
          <w:rFonts w:ascii="Times New Roman" w:hAnsi="Times New Roman" w:cs="Times New Roman"/>
          <w:color w:val="000000" w:themeColor="text1"/>
          <w:sz w:val="24"/>
          <w:szCs w:val="24"/>
        </w:rPr>
        <w:t xml:space="preserve"> i raznih </w:t>
      </w:r>
      <w:r w:rsidR="008C4D74" w:rsidRPr="008008F6">
        <w:rPr>
          <w:rFonts w:ascii="Times New Roman" w:hAnsi="Times New Roman" w:cs="Times New Roman"/>
          <w:color w:val="000000" w:themeColor="text1"/>
          <w:sz w:val="24"/>
          <w:szCs w:val="24"/>
        </w:rPr>
        <w:t xml:space="preserve">državnih </w:t>
      </w:r>
      <w:r w:rsidRPr="008008F6">
        <w:rPr>
          <w:rFonts w:ascii="Times New Roman" w:hAnsi="Times New Roman" w:cs="Times New Roman"/>
          <w:color w:val="000000" w:themeColor="text1"/>
          <w:sz w:val="24"/>
          <w:szCs w:val="24"/>
        </w:rPr>
        <w:t>organizacija</w:t>
      </w:r>
      <w:r w:rsidR="008C4D74" w:rsidRPr="008008F6">
        <w:rPr>
          <w:rFonts w:ascii="Times New Roman" w:hAnsi="Times New Roman" w:cs="Times New Roman"/>
          <w:color w:val="000000" w:themeColor="text1"/>
          <w:sz w:val="24"/>
          <w:szCs w:val="24"/>
        </w:rPr>
        <w:t>, ali i mnogobrojnost komponenata koje digitalna pismenost sadrži koje su u svojoj biti dijelom vještine, dijelom kompetencije, a dijelom pismenosti.</w:t>
      </w:r>
      <w:r w:rsidR="001159D0" w:rsidRPr="008008F6">
        <w:rPr>
          <w:rFonts w:ascii="Times New Roman" w:hAnsi="Times New Roman" w:cs="Times New Roman"/>
          <w:color w:val="000000" w:themeColor="text1"/>
          <w:sz w:val="24"/>
          <w:szCs w:val="24"/>
        </w:rPr>
        <w:t xml:space="preserve"> Primjerice, </w:t>
      </w:r>
      <w:r w:rsidRPr="008008F6">
        <w:rPr>
          <w:rFonts w:ascii="Times New Roman" w:hAnsi="Times New Roman" w:cs="Times New Roman"/>
          <w:color w:val="000000" w:themeColor="text1"/>
          <w:sz w:val="24"/>
          <w:szCs w:val="24"/>
        </w:rPr>
        <w:t xml:space="preserve"> u DigiComp okviru (DigiComp: The Digital Competence Framework</w:t>
      </w:r>
      <w:r w:rsidR="004E16E1" w:rsidRPr="008008F6">
        <w:rPr>
          <w:rFonts w:ascii="Times New Roman" w:hAnsi="Times New Roman" w:cs="Times New Roman"/>
          <w:color w:val="000000" w:themeColor="text1"/>
          <w:sz w:val="24"/>
          <w:szCs w:val="24"/>
        </w:rPr>
        <w:t>,</w:t>
      </w:r>
      <w:r w:rsidR="004E16E1" w:rsidRPr="008008F6">
        <w:rPr>
          <w:color w:val="000000" w:themeColor="text1"/>
          <w:sz w:val="24"/>
          <w:szCs w:val="24"/>
        </w:rPr>
        <w:t xml:space="preserve"> </w:t>
      </w:r>
      <w:r w:rsidR="004E16E1" w:rsidRPr="00C566EF">
        <w:rPr>
          <w:rFonts w:ascii="Times New Roman" w:hAnsi="Times New Roman" w:cs="Times New Roman"/>
          <w:sz w:val="24"/>
          <w:szCs w:val="24"/>
        </w:rPr>
        <w:t xml:space="preserve">2022) </w:t>
      </w:r>
      <w:r w:rsidR="001159D0" w:rsidRPr="00DA2B39">
        <w:rPr>
          <w:rFonts w:ascii="Times New Roman" w:hAnsi="Times New Roman" w:cs="Times New Roman"/>
          <w:color w:val="000000" w:themeColor="text1"/>
          <w:sz w:val="24"/>
          <w:szCs w:val="24"/>
        </w:rPr>
        <w:t>rabi se termin</w:t>
      </w:r>
      <w:r w:rsidRPr="00DA2B39">
        <w:rPr>
          <w:rFonts w:ascii="Times New Roman" w:hAnsi="Times New Roman" w:cs="Times New Roman"/>
          <w:color w:val="000000" w:themeColor="text1"/>
          <w:sz w:val="24"/>
          <w:szCs w:val="24"/>
        </w:rPr>
        <w:t xml:space="preserve"> u kojem su digitalne kompetencije</w:t>
      </w:r>
      <w:r w:rsidR="001159D0" w:rsidRPr="00DA2B39">
        <w:rPr>
          <w:rFonts w:ascii="Times New Roman" w:hAnsi="Times New Roman" w:cs="Times New Roman"/>
          <w:color w:val="000000" w:themeColor="text1"/>
          <w:sz w:val="24"/>
          <w:szCs w:val="24"/>
        </w:rPr>
        <w:t>, a u uključuje sve komponente koje podrazumijeva zapravo</w:t>
      </w:r>
      <w:r w:rsidRPr="00DA2B39">
        <w:rPr>
          <w:rFonts w:ascii="Times New Roman" w:hAnsi="Times New Roman" w:cs="Times New Roman"/>
          <w:color w:val="000000" w:themeColor="text1"/>
          <w:sz w:val="24"/>
          <w:szCs w:val="24"/>
        </w:rPr>
        <w:t xml:space="preserve"> digitaln</w:t>
      </w:r>
      <w:r w:rsidR="001159D0" w:rsidRPr="00DA2B39">
        <w:rPr>
          <w:rFonts w:ascii="Times New Roman" w:hAnsi="Times New Roman" w:cs="Times New Roman"/>
          <w:color w:val="000000" w:themeColor="text1"/>
          <w:sz w:val="24"/>
          <w:szCs w:val="24"/>
        </w:rPr>
        <w:t xml:space="preserve">a </w:t>
      </w:r>
      <w:r w:rsidRPr="00DA2B39">
        <w:rPr>
          <w:rFonts w:ascii="Times New Roman" w:hAnsi="Times New Roman" w:cs="Times New Roman"/>
          <w:color w:val="000000" w:themeColor="text1"/>
          <w:sz w:val="24"/>
          <w:szCs w:val="24"/>
        </w:rPr>
        <w:t xml:space="preserve">pismenost. </w:t>
      </w:r>
      <w:r w:rsidR="00CB230B">
        <w:rPr>
          <w:rFonts w:ascii="Times New Roman" w:hAnsi="Times New Roman" w:cs="Times New Roman"/>
          <w:color w:val="000000" w:themeColor="text1"/>
          <w:sz w:val="24"/>
          <w:szCs w:val="24"/>
        </w:rPr>
        <w:t>Također, u nekim se dokumentima upravo eksplicite naglašava da „d</w:t>
      </w:r>
      <w:r w:rsidR="00CB230B" w:rsidRPr="00CB230B">
        <w:rPr>
          <w:rFonts w:ascii="Times New Roman" w:hAnsi="Times New Roman" w:cs="Times New Roman"/>
          <w:color w:val="000000" w:themeColor="text1"/>
          <w:sz w:val="24"/>
          <w:szCs w:val="24"/>
        </w:rPr>
        <w:t>ifferent countries and cultures may have fundamentally different needs for digital literacy</w:t>
      </w:r>
      <w:r w:rsidR="00CB230B">
        <w:rPr>
          <w:rFonts w:ascii="Times New Roman" w:hAnsi="Times New Roman" w:cs="Times New Roman"/>
          <w:color w:val="000000" w:themeColor="text1"/>
          <w:sz w:val="24"/>
          <w:szCs w:val="24"/>
        </w:rPr>
        <w:t>“ (UNESCO, 2011, p.7) i to u različitim razinama i fazama obrazovanja pojedinca uključujući visoko obrazovanje</w:t>
      </w:r>
      <w:r w:rsidR="00CB230B" w:rsidRPr="00CB230B">
        <w:rPr>
          <w:rFonts w:ascii="Times New Roman" w:hAnsi="Times New Roman" w:cs="Times New Roman"/>
          <w:color w:val="FF0000"/>
          <w:sz w:val="24"/>
          <w:szCs w:val="24"/>
        </w:rPr>
        <w:t>.</w:t>
      </w:r>
      <w:r w:rsidR="00CB230B">
        <w:rPr>
          <w:rFonts w:ascii="Times New Roman" w:hAnsi="Times New Roman" w:cs="Times New Roman"/>
          <w:color w:val="FF0000"/>
          <w:sz w:val="24"/>
          <w:szCs w:val="24"/>
        </w:rPr>
        <w:t xml:space="preserve"> </w:t>
      </w:r>
      <w:r w:rsidR="00CB230B" w:rsidRPr="0099285C">
        <w:rPr>
          <w:rFonts w:ascii="Times New Roman" w:hAnsi="Times New Roman" w:cs="Times New Roman"/>
          <w:sz w:val="24"/>
          <w:szCs w:val="24"/>
        </w:rPr>
        <w:t>Razlozi za takvo tumačenje su što je fokus razvoja digitalne pismenosti u mnogim zemljama često je bio na razvoju infrastrukture, bez istovremenog osposobljavanja i motivacije nastavnika za učinkovito korištenje digitalnih alata u nastavi. To znači da neke zemlje možda nisu prošle kroz isti proces digitalne transformacije.</w:t>
      </w:r>
    </w:p>
    <w:p w14:paraId="4994F156" w14:textId="00CBC4A9" w:rsidR="00AD22C6" w:rsidRPr="0099285C" w:rsidRDefault="00CB230B" w:rsidP="00CB230B">
      <w:pPr>
        <w:spacing w:after="0" w:line="360" w:lineRule="auto"/>
        <w:jc w:val="both"/>
        <w:rPr>
          <w:rFonts w:ascii="Times New Roman" w:hAnsi="Times New Roman" w:cs="Times New Roman"/>
          <w:sz w:val="24"/>
          <w:szCs w:val="24"/>
        </w:rPr>
      </w:pPr>
      <w:r w:rsidRPr="0099285C">
        <w:rPr>
          <w:rFonts w:ascii="Times New Roman" w:hAnsi="Times New Roman" w:cs="Times New Roman"/>
          <w:sz w:val="24"/>
          <w:szCs w:val="24"/>
        </w:rPr>
        <w:t>Također, naglašava se da u različitim zemljama postoje različite brzine usvajanja digitalne tehnologije i pristupa obrazovanju putem digitalnih alata.</w:t>
      </w:r>
      <w:r w:rsidR="0077766A" w:rsidRPr="0099285C">
        <w:rPr>
          <w:rFonts w:ascii="Times New Roman" w:hAnsi="Times New Roman" w:cs="Times New Roman"/>
          <w:sz w:val="24"/>
          <w:szCs w:val="24"/>
        </w:rPr>
        <w:t xml:space="preserve"> Nadalje, </w:t>
      </w:r>
      <w:r w:rsidRPr="0099285C">
        <w:rPr>
          <w:rFonts w:ascii="Times New Roman" w:hAnsi="Times New Roman" w:cs="Times New Roman"/>
          <w:sz w:val="24"/>
          <w:szCs w:val="24"/>
        </w:rPr>
        <w:t xml:space="preserve">zemlje i kulture možda </w:t>
      </w:r>
      <w:r w:rsidR="0077766A" w:rsidRPr="0099285C">
        <w:rPr>
          <w:rFonts w:ascii="Times New Roman" w:hAnsi="Times New Roman" w:cs="Times New Roman"/>
          <w:sz w:val="24"/>
          <w:szCs w:val="24"/>
        </w:rPr>
        <w:t xml:space="preserve">su </w:t>
      </w:r>
      <w:r w:rsidRPr="0099285C">
        <w:rPr>
          <w:rFonts w:ascii="Times New Roman" w:hAnsi="Times New Roman" w:cs="Times New Roman"/>
          <w:sz w:val="24"/>
          <w:szCs w:val="24"/>
        </w:rPr>
        <w:t>suočene s temeljno različitim potrebama za digitalnom pismenošću. Ono što može biti uspješno rješenje u zapadnoj zemlji može biti neprikladno ili neučinkovito u afričkim ili indijskim kontekstima. Različite društvene pozadine korisnika također igraju važnu ulogu u pristupu digitalnoj pismenosti.</w:t>
      </w:r>
      <w:r w:rsidR="0077766A" w:rsidRPr="0099285C">
        <w:rPr>
          <w:rFonts w:ascii="Times New Roman" w:hAnsi="Times New Roman" w:cs="Times New Roman"/>
          <w:sz w:val="24"/>
          <w:szCs w:val="24"/>
        </w:rPr>
        <w:t xml:space="preserve"> </w:t>
      </w:r>
      <w:r w:rsidRPr="0099285C">
        <w:rPr>
          <w:rFonts w:ascii="Times New Roman" w:hAnsi="Times New Roman" w:cs="Times New Roman"/>
          <w:sz w:val="24"/>
          <w:szCs w:val="24"/>
        </w:rPr>
        <w:t>Kao rezultat toga, tekst sugerira da pristup razvoju digitalne pismenosti treba biti prilagođen specifičnim potrebama i kontekstima svake zemlje, uz naglasak na obuci nastavnika i stvaranju lokalno relevantnog digitalnog sadržaja.</w:t>
      </w:r>
      <w:r w:rsidR="0077766A" w:rsidRPr="0099285C">
        <w:rPr>
          <w:rFonts w:ascii="Times New Roman" w:hAnsi="Times New Roman" w:cs="Times New Roman"/>
          <w:sz w:val="24"/>
          <w:szCs w:val="24"/>
        </w:rPr>
        <w:t xml:space="preserve"> </w:t>
      </w:r>
    </w:p>
    <w:p w14:paraId="21D9CBB4" w14:textId="20027A4C" w:rsidR="007118BB" w:rsidRPr="00C566EF" w:rsidRDefault="008E25A2" w:rsidP="007118BB">
      <w:pPr>
        <w:spacing w:after="0" w:line="360" w:lineRule="auto"/>
        <w:jc w:val="both"/>
        <w:rPr>
          <w:rFonts w:ascii="Times New Roman" w:hAnsi="Times New Roman" w:cs="Times New Roman"/>
          <w:sz w:val="24"/>
          <w:szCs w:val="24"/>
        </w:rPr>
      </w:pPr>
      <w:r w:rsidRPr="0099285C">
        <w:rPr>
          <w:rFonts w:ascii="Times New Roman" w:hAnsi="Times New Roman" w:cs="Times New Roman"/>
          <w:sz w:val="24"/>
          <w:szCs w:val="24"/>
        </w:rPr>
        <w:t>T</w:t>
      </w:r>
      <w:r w:rsidR="00AD22C6" w:rsidRPr="0099285C">
        <w:rPr>
          <w:rFonts w:ascii="Times New Roman" w:hAnsi="Times New Roman" w:cs="Times New Roman"/>
          <w:sz w:val="24"/>
          <w:szCs w:val="24"/>
        </w:rPr>
        <w:t>ako i Spante</w:t>
      </w:r>
      <w:r w:rsidR="0006164A" w:rsidRPr="0099285C">
        <w:rPr>
          <w:rFonts w:ascii="Times New Roman" w:hAnsi="Times New Roman" w:cs="Times New Roman"/>
          <w:sz w:val="24"/>
          <w:szCs w:val="24"/>
        </w:rPr>
        <w:t xml:space="preserve"> </w:t>
      </w:r>
      <w:r w:rsidR="00AD22C6" w:rsidRPr="0099285C">
        <w:rPr>
          <w:rFonts w:ascii="Times New Roman" w:hAnsi="Times New Roman" w:cs="Times New Roman"/>
          <w:sz w:val="24"/>
          <w:szCs w:val="24"/>
        </w:rPr>
        <w:t xml:space="preserve">et al. </w:t>
      </w:r>
      <w:r w:rsidRPr="0099285C">
        <w:rPr>
          <w:rFonts w:ascii="Times New Roman" w:hAnsi="Times New Roman" w:cs="Times New Roman"/>
          <w:sz w:val="24"/>
          <w:szCs w:val="24"/>
        </w:rPr>
        <w:t xml:space="preserve">(2018) </w:t>
      </w:r>
      <w:r w:rsidR="00AD22C6" w:rsidRPr="0099285C">
        <w:rPr>
          <w:rFonts w:ascii="Times New Roman" w:hAnsi="Times New Roman" w:cs="Times New Roman"/>
          <w:sz w:val="24"/>
          <w:szCs w:val="24"/>
        </w:rPr>
        <w:t>upozorava</w:t>
      </w:r>
      <w:r w:rsidR="008A1C71" w:rsidRPr="0099285C">
        <w:rPr>
          <w:rFonts w:ascii="Times New Roman" w:hAnsi="Times New Roman" w:cs="Times New Roman"/>
          <w:sz w:val="24"/>
          <w:szCs w:val="24"/>
        </w:rPr>
        <w:t>ju</w:t>
      </w:r>
      <w:r w:rsidR="00AD22C6" w:rsidRPr="0099285C">
        <w:rPr>
          <w:rFonts w:ascii="Times New Roman" w:hAnsi="Times New Roman" w:cs="Times New Roman"/>
          <w:sz w:val="24"/>
          <w:szCs w:val="24"/>
        </w:rPr>
        <w:t xml:space="preserve"> na nužnost razlikovanja </w:t>
      </w:r>
      <w:r w:rsidR="008A1C71" w:rsidRPr="0099285C">
        <w:rPr>
          <w:rFonts w:ascii="Times New Roman" w:hAnsi="Times New Roman" w:cs="Times New Roman"/>
          <w:sz w:val="24"/>
          <w:szCs w:val="24"/>
        </w:rPr>
        <w:t>pojma digitalnih kompetencija i digitalne pismenosti u visokoškolskom obrazovanju. Oni ukazuju na činjenicu</w:t>
      </w:r>
      <w:r w:rsidR="00AD22C6" w:rsidRPr="0099285C">
        <w:rPr>
          <w:rFonts w:ascii="Times New Roman" w:hAnsi="Times New Roman" w:cs="Times New Roman"/>
          <w:sz w:val="24"/>
          <w:szCs w:val="24"/>
        </w:rPr>
        <w:t xml:space="preserve"> da se </w:t>
      </w:r>
      <w:r w:rsidR="008A1C71" w:rsidRPr="0099285C">
        <w:rPr>
          <w:rFonts w:ascii="Times New Roman" w:hAnsi="Times New Roman" w:cs="Times New Roman"/>
          <w:sz w:val="24"/>
          <w:szCs w:val="24"/>
        </w:rPr>
        <w:t xml:space="preserve">ti pojmovi </w:t>
      </w:r>
      <w:r w:rsidR="008A1C71" w:rsidRPr="00DA2B39">
        <w:rPr>
          <w:rFonts w:ascii="Times New Roman" w:hAnsi="Times New Roman" w:cs="Times New Roman"/>
          <w:color w:val="000000" w:themeColor="text1"/>
          <w:sz w:val="24"/>
          <w:szCs w:val="24"/>
        </w:rPr>
        <w:t>često</w:t>
      </w:r>
      <w:r w:rsidR="00AD22C6" w:rsidRPr="00DA2B39">
        <w:rPr>
          <w:rFonts w:ascii="Times New Roman" w:hAnsi="Times New Roman" w:cs="Times New Roman"/>
          <w:color w:val="000000" w:themeColor="text1"/>
          <w:sz w:val="24"/>
          <w:szCs w:val="24"/>
        </w:rPr>
        <w:t xml:space="preserve"> koriste kao sinonimi, premda imaju različito podrijetlo i značenja.  </w:t>
      </w:r>
      <w:r w:rsidR="00502EBB" w:rsidRPr="00DA2B39">
        <w:rPr>
          <w:rFonts w:ascii="Times New Roman" w:hAnsi="Times New Roman" w:cs="Times New Roman"/>
          <w:color w:val="000000" w:themeColor="text1"/>
          <w:sz w:val="24"/>
          <w:szCs w:val="24"/>
        </w:rPr>
        <w:t>Ističu</w:t>
      </w:r>
      <w:r w:rsidR="00AD22C6" w:rsidRPr="00DA2B39">
        <w:rPr>
          <w:rFonts w:ascii="Times New Roman" w:hAnsi="Times New Roman" w:cs="Times New Roman"/>
          <w:color w:val="000000" w:themeColor="text1"/>
          <w:sz w:val="24"/>
          <w:szCs w:val="24"/>
        </w:rPr>
        <w:t xml:space="preserve"> da je pojam digitalna pismenost u radovima povezan s definiranjem koncepta i daljnjim smjerovima istraživanja i perspektivama, od konkretnih opisa praksi u visokom obrazovanju do normativnih pristupa i načina korištenja digitalne tehnologije u nastavi na visokom obrazovanju. Radovi o digitalnim kompetencijama više su podržani i zastupljeni u izvješćima politika, usmjerenih prema upotrebi tehnologije na strateški određen način u različitim kontekstima. </w:t>
      </w:r>
      <w:r w:rsidR="00AD22C6" w:rsidRPr="00BC7074">
        <w:rPr>
          <w:rFonts w:ascii="Times New Roman" w:hAnsi="Times New Roman" w:cs="Times New Roman"/>
          <w:color w:val="FFC000"/>
          <w:sz w:val="24"/>
          <w:szCs w:val="24"/>
        </w:rPr>
        <w:t>Calvani</w:t>
      </w:r>
      <w:r w:rsidR="00502EBB" w:rsidRPr="00BC7074">
        <w:rPr>
          <w:rFonts w:ascii="Times New Roman" w:hAnsi="Times New Roman" w:cs="Times New Roman"/>
          <w:color w:val="FFC000"/>
          <w:sz w:val="24"/>
          <w:szCs w:val="24"/>
        </w:rPr>
        <w:t xml:space="preserve"> et al.</w:t>
      </w:r>
      <w:r w:rsidR="00AD22C6" w:rsidRPr="00BC7074">
        <w:rPr>
          <w:rFonts w:ascii="Times New Roman" w:hAnsi="Times New Roman" w:cs="Times New Roman"/>
          <w:color w:val="FFC000"/>
          <w:sz w:val="24"/>
          <w:szCs w:val="24"/>
        </w:rPr>
        <w:t xml:space="preserve"> </w:t>
      </w:r>
      <w:r w:rsidR="00AD22C6" w:rsidRPr="00C566EF">
        <w:rPr>
          <w:rFonts w:ascii="Times New Roman" w:hAnsi="Times New Roman" w:cs="Times New Roman"/>
          <w:sz w:val="24"/>
          <w:szCs w:val="24"/>
        </w:rPr>
        <w:lastRenderedPageBreak/>
        <w:t>(2009, p. 186) definiraju digitalne kompetencije kao: “the ability to explore and face new technological situations in a flexible way, to analyze, select and critically evaluate data and information, to exploit technological potentials to represent and solve problems and build shared and collaborative knowledge, while fostering awareness of one’s own personal responsibilities and respect of reciprocal rights/obligations”.</w:t>
      </w:r>
      <w:r w:rsidR="00502EBB" w:rsidRPr="00C566EF">
        <w:rPr>
          <w:rFonts w:ascii="Times New Roman" w:hAnsi="Times New Roman" w:cs="Times New Roman"/>
          <w:sz w:val="24"/>
          <w:szCs w:val="24"/>
        </w:rPr>
        <w:t xml:space="preserve"> Oni pritom ističu </w:t>
      </w:r>
      <w:r w:rsidR="000C01C4" w:rsidRPr="00C566EF">
        <w:rPr>
          <w:rFonts w:ascii="Times New Roman" w:hAnsi="Times New Roman" w:cs="Times New Roman"/>
          <w:sz w:val="24"/>
          <w:szCs w:val="24"/>
        </w:rPr>
        <w:t>da pojam „digitalna kompetencija“ obuhvaća različite kompetencije, osobito one koje su povezane s vrijednostima i etikom</w:t>
      </w:r>
      <w:r w:rsidR="00C14B1F" w:rsidRPr="00C566EF">
        <w:rPr>
          <w:rFonts w:ascii="Times New Roman" w:hAnsi="Times New Roman" w:cs="Times New Roman"/>
          <w:sz w:val="24"/>
          <w:szCs w:val="24"/>
        </w:rPr>
        <w:t>. Nasuprot tome</w:t>
      </w:r>
      <w:r w:rsidR="00AD6797" w:rsidRPr="00C566EF">
        <w:rPr>
          <w:rFonts w:ascii="Times New Roman" w:hAnsi="Times New Roman" w:cs="Times New Roman"/>
          <w:sz w:val="24"/>
          <w:szCs w:val="24"/>
        </w:rPr>
        <w:t>,</w:t>
      </w:r>
      <w:r w:rsidR="00C14B1F" w:rsidRPr="00C566EF">
        <w:rPr>
          <w:rFonts w:ascii="Times New Roman" w:hAnsi="Times New Roman" w:cs="Times New Roman"/>
          <w:sz w:val="24"/>
          <w:szCs w:val="24"/>
        </w:rPr>
        <w:t xml:space="preserve"> </w:t>
      </w:r>
      <w:r w:rsidR="000C01C4" w:rsidRPr="00C566EF">
        <w:rPr>
          <w:rFonts w:ascii="Times New Roman" w:hAnsi="Times New Roman" w:cs="Times New Roman"/>
          <w:sz w:val="24"/>
          <w:szCs w:val="24"/>
        </w:rPr>
        <w:t>Krumsvik</w:t>
      </w:r>
      <w:r w:rsidR="00010321" w:rsidRPr="00C566EF">
        <w:rPr>
          <w:rFonts w:ascii="Times New Roman" w:hAnsi="Times New Roman" w:cs="Times New Roman"/>
          <w:sz w:val="24"/>
          <w:szCs w:val="24"/>
        </w:rPr>
        <w:t xml:space="preserve"> (2011)</w:t>
      </w:r>
      <w:r w:rsidR="000C01C4" w:rsidRPr="00C566EF">
        <w:rPr>
          <w:rFonts w:ascii="Times New Roman" w:hAnsi="Times New Roman" w:cs="Times New Roman"/>
          <w:sz w:val="24"/>
          <w:szCs w:val="24"/>
        </w:rPr>
        <w:t xml:space="preserve"> </w:t>
      </w:r>
      <w:r w:rsidR="00010321" w:rsidRPr="00C566EF">
        <w:rPr>
          <w:rFonts w:ascii="Times New Roman" w:hAnsi="Times New Roman" w:cs="Times New Roman"/>
          <w:sz w:val="24"/>
          <w:szCs w:val="24"/>
        </w:rPr>
        <w:t xml:space="preserve">smatra </w:t>
      </w:r>
      <w:r w:rsidR="000C01C4" w:rsidRPr="00C566EF">
        <w:rPr>
          <w:rFonts w:ascii="Times New Roman" w:hAnsi="Times New Roman" w:cs="Times New Roman"/>
          <w:sz w:val="24"/>
          <w:szCs w:val="24"/>
        </w:rPr>
        <w:t>da se digitalne kompetencije trebaju promatrati u kontekstu visokog obrazovanja, poput obrazovanja nastavnika ili studenata</w:t>
      </w:r>
      <w:r w:rsidR="007118BB" w:rsidRPr="00C566EF">
        <w:rPr>
          <w:rFonts w:ascii="Times New Roman" w:hAnsi="Times New Roman" w:cs="Times New Roman"/>
          <w:sz w:val="24"/>
          <w:szCs w:val="24"/>
        </w:rPr>
        <w:t>, ističući važnost uključivanja koncepta na formalnu razinu u kurikulum obrazovnih institucija</w:t>
      </w:r>
      <w:r w:rsidR="000C01C4" w:rsidRPr="00C566EF">
        <w:rPr>
          <w:rFonts w:ascii="Times New Roman" w:hAnsi="Times New Roman" w:cs="Times New Roman"/>
          <w:sz w:val="24"/>
          <w:szCs w:val="24"/>
        </w:rPr>
        <w:t>.</w:t>
      </w:r>
      <w:r w:rsidR="00622E5F" w:rsidRPr="00C566EF">
        <w:rPr>
          <w:rFonts w:ascii="Times New Roman" w:hAnsi="Times New Roman" w:cs="Times New Roman"/>
          <w:sz w:val="24"/>
          <w:szCs w:val="24"/>
        </w:rPr>
        <w:t xml:space="preserve"> </w:t>
      </w:r>
      <w:r w:rsidR="00010321" w:rsidRPr="00C566EF">
        <w:rPr>
          <w:rFonts w:ascii="Times New Roman" w:hAnsi="Times New Roman" w:cs="Times New Roman"/>
          <w:sz w:val="24"/>
          <w:szCs w:val="24"/>
        </w:rPr>
        <w:t>Polazeći od takvog stajališta</w:t>
      </w:r>
      <w:r w:rsidR="000C01C4" w:rsidRPr="00C566EF">
        <w:rPr>
          <w:rFonts w:ascii="Times New Roman" w:hAnsi="Times New Roman" w:cs="Times New Roman"/>
          <w:sz w:val="24"/>
          <w:szCs w:val="24"/>
        </w:rPr>
        <w:t xml:space="preserve">, </w:t>
      </w:r>
      <w:r w:rsidR="00C14B1F" w:rsidRPr="00C566EF">
        <w:rPr>
          <w:rFonts w:ascii="Times New Roman" w:hAnsi="Times New Roman" w:cs="Times New Roman"/>
          <w:sz w:val="24"/>
          <w:szCs w:val="24"/>
        </w:rPr>
        <w:t>on</w:t>
      </w:r>
      <w:r w:rsidR="000C01C4" w:rsidRPr="00C566EF">
        <w:rPr>
          <w:rFonts w:ascii="Times New Roman" w:hAnsi="Times New Roman" w:cs="Times New Roman"/>
          <w:sz w:val="24"/>
          <w:szCs w:val="24"/>
        </w:rPr>
        <w:t xml:space="preserve"> razrađuje i proširuje definiciju digitalnih kompetencija predstavljajući holistički model digitaln</w:t>
      </w:r>
      <w:r w:rsidR="00BF50FF" w:rsidRPr="00C566EF">
        <w:rPr>
          <w:rFonts w:ascii="Times New Roman" w:hAnsi="Times New Roman" w:cs="Times New Roman"/>
          <w:sz w:val="24"/>
          <w:szCs w:val="24"/>
        </w:rPr>
        <w:t>ih</w:t>
      </w:r>
      <w:r w:rsidR="000C01C4" w:rsidRPr="00C566EF">
        <w:rPr>
          <w:rFonts w:ascii="Times New Roman" w:hAnsi="Times New Roman" w:cs="Times New Roman"/>
          <w:sz w:val="24"/>
          <w:szCs w:val="24"/>
        </w:rPr>
        <w:t xml:space="preserve"> kompetencij</w:t>
      </w:r>
      <w:r w:rsidR="00BF50FF" w:rsidRPr="00C566EF">
        <w:rPr>
          <w:rFonts w:ascii="Times New Roman" w:hAnsi="Times New Roman" w:cs="Times New Roman"/>
          <w:sz w:val="24"/>
          <w:szCs w:val="24"/>
        </w:rPr>
        <w:t>a</w:t>
      </w:r>
      <w:r w:rsidR="000C01C4" w:rsidRPr="00C566EF">
        <w:rPr>
          <w:rFonts w:ascii="Times New Roman" w:hAnsi="Times New Roman" w:cs="Times New Roman"/>
          <w:sz w:val="24"/>
          <w:szCs w:val="24"/>
        </w:rPr>
        <w:t xml:space="preserve"> koji se odnosi na razvoj koncepta prema profesionalnim kontekstima i individualnim kapacitetima</w:t>
      </w:r>
      <w:r w:rsidR="007118BB" w:rsidRPr="00C566EF">
        <w:rPr>
          <w:rFonts w:ascii="Times New Roman" w:hAnsi="Times New Roman" w:cs="Times New Roman"/>
          <w:sz w:val="24"/>
          <w:szCs w:val="24"/>
        </w:rPr>
        <w:t xml:space="preserve">. </w:t>
      </w:r>
    </w:p>
    <w:p w14:paraId="4E9241EA" w14:textId="5BF79D33" w:rsidR="005976A2" w:rsidRPr="00C566EF" w:rsidRDefault="0012440A" w:rsidP="007118BB">
      <w:pPr>
        <w:spacing w:after="0" w:line="360" w:lineRule="auto"/>
        <w:jc w:val="both"/>
        <w:rPr>
          <w:rFonts w:ascii="Times New Roman" w:hAnsi="Times New Roman" w:cs="Times New Roman"/>
          <w:sz w:val="24"/>
          <w:szCs w:val="24"/>
        </w:rPr>
      </w:pPr>
      <w:r w:rsidRPr="00C566EF">
        <w:rPr>
          <w:rFonts w:ascii="Times New Roman" w:hAnsi="Times New Roman" w:cs="Times New Roman"/>
          <w:sz w:val="24"/>
          <w:szCs w:val="24"/>
        </w:rPr>
        <w:t>U svrhu postizanja dosljednosti korištenja terminologije s jedne strane u odnosu na sam sadržaj pojma</w:t>
      </w:r>
      <w:r w:rsidR="00A4246B" w:rsidRPr="00C566EF">
        <w:rPr>
          <w:rFonts w:ascii="Times New Roman" w:hAnsi="Times New Roman" w:cs="Times New Roman"/>
          <w:sz w:val="24"/>
          <w:szCs w:val="24"/>
        </w:rPr>
        <w:t xml:space="preserve"> te</w:t>
      </w:r>
      <w:r w:rsidRPr="00C566EF">
        <w:rPr>
          <w:rFonts w:ascii="Times New Roman" w:hAnsi="Times New Roman" w:cs="Times New Roman"/>
          <w:sz w:val="24"/>
          <w:szCs w:val="24"/>
        </w:rPr>
        <w:t xml:space="preserve"> </w:t>
      </w:r>
      <w:r w:rsidR="00FB30BC" w:rsidRPr="00C566EF">
        <w:rPr>
          <w:rFonts w:ascii="Times New Roman" w:hAnsi="Times New Roman" w:cs="Times New Roman"/>
          <w:sz w:val="24"/>
          <w:szCs w:val="24"/>
        </w:rPr>
        <w:t>na definicije kompeten</w:t>
      </w:r>
      <w:r w:rsidR="00A4246B" w:rsidRPr="00C566EF">
        <w:rPr>
          <w:rFonts w:ascii="Times New Roman" w:hAnsi="Times New Roman" w:cs="Times New Roman"/>
          <w:sz w:val="24"/>
          <w:szCs w:val="24"/>
        </w:rPr>
        <w:t>tnosti dane u</w:t>
      </w:r>
      <w:r w:rsidR="00FB30BC" w:rsidRPr="00C566EF">
        <w:rPr>
          <w:rFonts w:ascii="Times New Roman" w:hAnsi="Times New Roman" w:cs="Times New Roman"/>
          <w:sz w:val="24"/>
          <w:szCs w:val="24"/>
        </w:rPr>
        <w:t xml:space="preserve"> </w:t>
      </w:r>
      <w:r w:rsidR="00A4246B" w:rsidRPr="00C566EF">
        <w:rPr>
          <w:rFonts w:ascii="Times New Roman" w:hAnsi="Times New Roman" w:cs="Times New Roman"/>
          <w:sz w:val="24"/>
          <w:szCs w:val="24"/>
        </w:rPr>
        <w:t>referentnoj literaturi koje kažu da je to</w:t>
      </w:r>
      <w:r w:rsidR="00FB30BC" w:rsidRPr="00C566EF">
        <w:rPr>
          <w:rFonts w:ascii="Times New Roman" w:hAnsi="Times New Roman" w:cs="Times New Roman"/>
          <w:sz w:val="24"/>
          <w:szCs w:val="24"/>
        </w:rPr>
        <w:t xml:space="preserve"> possession of required skill, knowledge, qualification, or capacity (dictionary.com)</w:t>
      </w:r>
      <w:r w:rsidR="00FB30BC" w:rsidRPr="00C566EF">
        <w:rPr>
          <w:rFonts w:ascii="Times New Roman" w:hAnsi="Times New Roman" w:cs="Times New Roman"/>
        </w:rPr>
        <w:t xml:space="preserve"> </w:t>
      </w:r>
      <w:r w:rsidR="007D06E7" w:rsidRPr="00C566EF">
        <w:rPr>
          <w:rFonts w:ascii="Times New Roman" w:hAnsi="Times New Roman" w:cs="Times New Roman"/>
          <w:sz w:val="24"/>
          <w:szCs w:val="24"/>
        </w:rPr>
        <w:t>i</w:t>
      </w:r>
      <w:r w:rsidR="00A4246B" w:rsidRPr="00C566EF">
        <w:rPr>
          <w:rFonts w:ascii="Times New Roman" w:hAnsi="Times New Roman" w:cs="Times New Roman"/>
          <w:sz w:val="24"/>
          <w:szCs w:val="24"/>
        </w:rPr>
        <w:t xml:space="preserve"> određenja</w:t>
      </w:r>
      <w:r w:rsidR="007D06E7" w:rsidRPr="00C566EF">
        <w:rPr>
          <w:rFonts w:ascii="Times New Roman" w:hAnsi="Times New Roman" w:cs="Times New Roman"/>
          <w:sz w:val="24"/>
          <w:szCs w:val="24"/>
        </w:rPr>
        <w:t xml:space="preserve"> u strateškim dokumentima EU</w:t>
      </w:r>
      <w:r w:rsidR="00A4246B" w:rsidRPr="00C566EF">
        <w:rPr>
          <w:rFonts w:ascii="Times New Roman" w:hAnsi="Times New Roman" w:cs="Times New Roman"/>
          <w:sz w:val="24"/>
          <w:szCs w:val="24"/>
        </w:rPr>
        <w:t>, koja kažu da</w:t>
      </w:r>
      <w:r w:rsidR="007D06E7" w:rsidRPr="00C566EF">
        <w:rPr>
          <w:rFonts w:ascii="Times New Roman" w:hAnsi="Times New Roman" w:cs="Times New Roman"/>
        </w:rPr>
        <w:t xml:space="preserve"> </w:t>
      </w:r>
      <w:r w:rsidR="00A4246B" w:rsidRPr="00C566EF">
        <w:rPr>
          <w:rFonts w:ascii="Times New Roman" w:hAnsi="Times New Roman" w:cs="Times New Roman"/>
          <w:sz w:val="24"/>
          <w:szCs w:val="24"/>
        </w:rPr>
        <w:t>c</w:t>
      </w:r>
      <w:r w:rsidR="00FB30BC" w:rsidRPr="00C566EF">
        <w:rPr>
          <w:rFonts w:ascii="Times New Roman" w:hAnsi="Times New Roman" w:cs="Times New Roman"/>
          <w:sz w:val="24"/>
          <w:szCs w:val="24"/>
        </w:rPr>
        <w:t>ompetences are a combination of knowledge, skills and attitudes (Annex to the Council Recommendation on Key Competences for Lifelong Learning, 2018)</w:t>
      </w:r>
      <w:r w:rsidR="00A4246B" w:rsidRPr="00C566EF">
        <w:rPr>
          <w:rFonts w:ascii="Times New Roman" w:hAnsi="Times New Roman" w:cs="Times New Roman"/>
          <w:sz w:val="24"/>
          <w:szCs w:val="24"/>
        </w:rPr>
        <w:t>,</w:t>
      </w:r>
      <w:r w:rsidR="007D06E7" w:rsidRPr="00C566EF">
        <w:rPr>
          <w:rFonts w:ascii="Times New Roman" w:hAnsi="Times New Roman" w:cs="Times New Roman"/>
          <w:sz w:val="24"/>
          <w:szCs w:val="24"/>
        </w:rPr>
        <w:t xml:space="preserve"> u ovom se radu koristi termin digitalne kompetencije. </w:t>
      </w:r>
    </w:p>
    <w:p w14:paraId="08AEECF3" w14:textId="77777777" w:rsidR="005976A2" w:rsidRPr="00DA2B39" w:rsidRDefault="005976A2" w:rsidP="007118BB">
      <w:pPr>
        <w:spacing w:after="0" w:line="360" w:lineRule="auto"/>
        <w:jc w:val="both"/>
        <w:rPr>
          <w:rFonts w:ascii="Times New Roman" w:hAnsi="Times New Roman" w:cs="Times New Roman"/>
          <w:color w:val="000000" w:themeColor="text1"/>
          <w:sz w:val="24"/>
          <w:szCs w:val="24"/>
        </w:rPr>
      </w:pPr>
    </w:p>
    <w:p w14:paraId="75CCE6E5" w14:textId="1223F206" w:rsidR="004A2E2D" w:rsidRPr="005553E3" w:rsidRDefault="00925BB9" w:rsidP="005976A2">
      <w:pPr>
        <w:spacing w:after="0" w:line="360" w:lineRule="auto"/>
        <w:jc w:val="both"/>
        <w:rPr>
          <w:rFonts w:ascii="Times New Roman" w:hAnsi="Times New Roman" w:cs="Times New Roman"/>
          <w:b/>
          <w:color w:val="000000" w:themeColor="text1"/>
          <w:sz w:val="24"/>
          <w:szCs w:val="24"/>
        </w:rPr>
      </w:pPr>
      <w:r w:rsidRPr="005553E3">
        <w:rPr>
          <w:rFonts w:ascii="Times New Roman" w:hAnsi="Times New Roman" w:cs="Times New Roman"/>
          <w:b/>
          <w:color w:val="000000" w:themeColor="text1"/>
          <w:sz w:val="24"/>
          <w:szCs w:val="24"/>
        </w:rPr>
        <w:t xml:space="preserve">3. </w:t>
      </w:r>
      <w:r w:rsidR="006B639B" w:rsidRPr="005553E3">
        <w:rPr>
          <w:rFonts w:ascii="Times New Roman" w:hAnsi="Times New Roman" w:cs="Times New Roman"/>
          <w:b/>
          <w:color w:val="000000" w:themeColor="text1"/>
          <w:sz w:val="24"/>
          <w:szCs w:val="24"/>
        </w:rPr>
        <w:t>Digitalne kompetencije studenata</w:t>
      </w:r>
      <w:r w:rsidR="004A2E2D" w:rsidRPr="005553E3">
        <w:rPr>
          <w:rFonts w:ascii="Times New Roman" w:hAnsi="Times New Roman" w:cs="Times New Roman"/>
          <w:b/>
          <w:color w:val="000000" w:themeColor="text1"/>
          <w:sz w:val="24"/>
          <w:szCs w:val="24"/>
        </w:rPr>
        <w:t xml:space="preserve"> </w:t>
      </w:r>
    </w:p>
    <w:p w14:paraId="0C3AA6FF" w14:textId="1DB45B30" w:rsidR="00E40F19" w:rsidRPr="005D1B0D" w:rsidRDefault="00E40F19" w:rsidP="00531474">
      <w:pPr>
        <w:spacing w:line="360" w:lineRule="auto"/>
        <w:jc w:val="both"/>
        <w:rPr>
          <w:rFonts w:ascii="Times New Roman" w:hAnsi="Times New Roman" w:cs="Times New Roman"/>
          <w:color w:val="000000" w:themeColor="text1"/>
          <w:sz w:val="24"/>
          <w:szCs w:val="24"/>
        </w:rPr>
      </w:pPr>
    </w:p>
    <w:p w14:paraId="2F2C7C79" w14:textId="5DF123C4" w:rsidR="004105CE" w:rsidRPr="00C566EF" w:rsidRDefault="00CE4749" w:rsidP="006C7A99">
      <w:pPr>
        <w:spacing w:line="360" w:lineRule="auto"/>
        <w:jc w:val="both"/>
        <w:rPr>
          <w:rFonts w:ascii="Times New Roman" w:hAnsi="Times New Roman" w:cs="Times New Roman"/>
          <w:sz w:val="24"/>
          <w:szCs w:val="24"/>
        </w:rPr>
      </w:pPr>
      <w:r w:rsidRPr="005D1B0D">
        <w:rPr>
          <w:rFonts w:ascii="Times New Roman" w:hAnsi="Times New Roman" w:cs="Times New Roman"/>
          <w:color w:val="000000" w:themeColor="text1"/>
          <w:sz w:val="24"/>
          <w:szCs w:val="24"/>
        </w:rPr>
        <w:t>Rast digitalizacije na tržištu rada posljednjih je godina doveo do povećane potražnje za digitaln</w:t>
      </w:r>
      <w:r w:rsidR="00681CEF" w:rsidRPr="005D1B0D">
        <w:rPr>
          <w:rFonts w:ascii="Times New Roman" w:hAnsi="Times New Roman" w:cs="Times New Roman"/>
          <w:color w:val="000000" w:themeColor="text1"/>
          <w:sz w:val="24"/>
          <w:szCs w:val="24"/>
        </w:rPr>
        <w:t>o kompetentnim osobama</w:t>
      </w:r>
      <w:r w:rsidRPr="005D1B0D">
        <w:rPr>
          <w:rFonts w:ascii="Times New Roman" w:hAnsi="Times New Roman" w:cs="Times New Roman"/>
          <w:color w:val="000000" w:themeColor="text1"/>
          <w:sz w:val="24"/>
          <w:szCs w:val="24"/>
        </w:rPr>
        <w:t>, a očekuje se da će ona u budućnosti i dalje rasti.</w:t>
      </w:r>
      <w:r w:rsidR="00BF25A9" w:rsidRPr="005D1B0D">
        <w:rPr>
          <w:rStyle w:val="Referencafusnote"/>
          <w:rFonts w:ascii="Times New Roman" w:hAnsi="Times New Roman" w:cs="Times New Roman"/>
          <w:color w:val="000000" w:themeColor="text1"/>
          <w:sz w:val="24"/>
          <w:szCs w:val="24"/>
        </w:rPr>
        <w:footnoteReference w:id="1"/>
      </w:r>
      <w:r w:rsidR="00BF25A9" w:rsidRPr="005D1B0D">
        <w:rPr>
          <w:rFonts w:ascii="Times New Roman" w:hAnsi="Times New Roman" w:cs="Times New Roman"/>
          <w:color w:val="000000" w:themeColor="text1"/>
          <w:sz w:val="24"/>
          <w:szCs w:val="24"/>
        </w:rPr>
        <w:t xml:space="preserve"> </w:t>
      </w:r>
      <w:r w:rsidR="001B4CFE" w:rsidRPr="005D1B0D">
        <w:rPr>
          <w:rFonts w:ascii="Times New Roman" w:hAnsi="Times New Roman" w:cs="Times New Roman"/>
          <w:color w:val="000000" w:themeColor="text1"/>
          <w:sz w:val="24"/>
          <w:szCs w:val="24"/>
        </w:rPr>
        <w:t>S druge strane</w:t>
      </w:r>
      <w:r w:rsidR="00781A26" w:rsidRPr="005D1B0D">
        <w:rPr>
          <w:rFonts w:ascii="Times New Roman" w:hAnsi="Times New Roman" w:cs="Times New Roman"/>
          <w:color w:val="000000" w:themeColor="text1"/>
          <w:sz w:val="24"/>
          <w:szCs w:val="24"/>
        </w:rPr>
        <w:t>,</w:t>
      </w:r>
      <w:r w:rsidR="001B4CFE" w:rsidRPr="005D1B0D">
        <w:rPr>
          <w:rFonts w:ascii="Times New Roman" w:hAnsi="Times New Roman" w:cs="Times New Roman"/>
          <w:color w:val="000000" w:themeColor="text1"/>
          <w:sz w:val="24"/>
          <w:szCs w:val="24"/>
        </w:rPr>
        <w:t xml:space="preserve"> EU već gotovo dva desetljeća potvrđuje kroz brojna istraživanja među državama članica</w:t>
      </w:r>
      <w:r w:rsidR="001848FF" w:rsidRPr="005D1B0D">
        <w:rPr>
          <w:rFonts w:ascii="Times New Roman" w:hAnsi="Times New Roman" w:cs="Times New Roman"/>
          <w:color w:val="000000" w:themeColor="text1"/>
          <w:sz w:val="24"/>
          <w:szCs w:val="24"/>
        </w:rPr>
        <w:t>ma</w:t>
      </w:r>
      <w:r w:rsidR="001B4CFE" w:rsidRPr="005D1B0D">
        <w:rPr>
          <w:rFonts w:ascii="Times New Roman" w:hAnsi="Times New Roman" w:cs="Times New Roman"/>
          <w:color w:val="000000" w:themeColor="text1"/>
          <w:sz w:val="24"/>
          <w:szCs w:val="24"/>
        </w:rPr>
        <w:t xml:space="preserve"> da postoji nedostatak </w:t>
      </w:r>
      <w:r w:rsidR="001848FF" w:rsidRPr="005D1B0D">
        <w:rPr>
          <w:rFonts w:ascii="Times New Roman" w:hAnsi="Times New Roman" w:cs="Times New Roman"/>
          <w:color w:val="000000" w:themeColor="text1"/>
          <w:sz w:val="24"/>
          <w:szCs w:val="24"/>
        </w:rPr>
        <w:t xml:space="preserve">kompetencija </w:t>
      </w:r>
      <w:r w:rsidR="001B4CFE" w:rsidRPr="005D1B0D">
        <w:rPr>
          <w:rFonts w:ascii="Times New Roman" w:hAnsi="Times New Roman" w:cs="Times New Roman"/>
          <w:color w:val="000000" w:themeColor="text1"/>
          <w:sz w:val="24"/>
          <w:szCs w:val="24"/>
        </w:rPr>
        <w:t>u području IKT-a</w:t>
      </w:r>
      <w:r w:rsidR="00912B09" w:rsidRPr="005D1B0D">
        <w:rPr>
          <w:rFonts w:ascii="Times New Roman" w:hAnsi="Times New Roman" w:cs="Times New Roman"/>
          <w:color w:val="000000" w:themeColor="text1"/>
          <w:sz w:val="24"/>
          <w:szCs w:val="24"/>
        </w:rPr>
        <w:t>,</w:t>
      </w:r>
      <w:r w:rsidR="001B4CFE" w:rsidRPr="005D1B0D">
        <w:rPr>
          <w:rFonts w:ascii="Times New Roman" w:hAnsi="Times New Roman" w:cs="Times New Roman"/>
          <w:color w:val="000000" w:themeColor="text1"/>
          <w:sz w:val="24"/>
          <w:szCs w:val="24"/>
        </w:rPr>
        <w:t xml:space="preserve"> ali i da </w:t>
      </w:r>
      <w:r w:rsidR="001848FF" w:rsidRPr="005D1B0D">
        <w:rPr>
          <w:rFonts w:ascii="Times New Roman" w:hAnsi="Times New Roman" w:cs="Times New Roman"/>
          <w:color w:val="000000" w:themeColor="text1"/>
          <w:sz w:val="24"/>
          <w:szCs w:val="24"/>
        </w:rPr>
        <w:t>su uočljive</w:t>
      </w:r>
      <w:r w:rsidR="001B4CFE" w:rsidRPr="005D1B0D">
        <w:rPr>
          <w:rFonts w:ascii="Times New Roman" w:hAnsi="Times New Roman" w:cs="Times New Roman"/>
          <w:color w:val="000000" w:themeColor="text1"/>
          <w:sz w:val="24"/>
          <w:szCs w:val="24"/>
        </w:rPr>
        <w:t xml:space="preserve"> zna</w:t>
      </w:r>
      <w:r w:rsidR="001848FF" w:rsidRPr="005D1B0D">
        <w:rPr>
          <w:rFonts w:ascii="Times New Roman" w:hAnsi="Times New Roman" w:cs="Times New Roman"/>
          <w:color w:val="000000" w:themeColor="text1"/>
          <w:sz w:val="24"/>
          <w:szCs w:val="24"/>
        </w:rPr>
        <w:t xml:space="preserve">čajne </w:t>
      </w:r>
      <w:r w:rsidR="001B4CFE" w:rsidRPr="005D1B0D">
        <w:rPr>
          <w:rFonts w:ascii="Times New Roman" w:hAnsi="Times New Roman" w:cs="Times New Roman"/>
          <w:color w:val="000000" w:themeColor="text1"/>
          <w:sz w:val="24"/>
          <w:szCs w:val="24"/>
        </w:rPr>
        <w:t xml:space="preserve">razlike u razinama </w:t>
      </w:r>
      <w:r w:rsidR="001848FF" w:rsidRPr="005D1B0D">
        <w:rPr>
          <w:rFonts w:ascii="Times New Roman" w:hAnsi="Times New Roman" w:cs="Times New Roman"/>
          <w:color w:val="000000" w:themeColor="text1"/>
          <w:sz w:val="24"/>
          <w:szCs w:val="24"/>
        </w:rPr>
        <w:t>kompetencija</w:t>
      </w:r>
      <w:r w:rsidR="001B4CFE" w:rsidRPr="005D1B0D">
        <w:rPr>
          <w:rFonts w:ascii="Times New Roman" w:hAnsi="Times New Roman" w:cs="Times New Roman"/>
          <w:color w:val="000000" w:themeColor="text1"/>
          <w:sz w:val="24"/>
          <w:szCs w:val="24"/>
        </w:rPr>
        <w:t xml:space="preserve"> unutar država članica i među njima. Zbog toga kroz svoje brojne inicijative, projekte i strateške dokumente potiče osuvremenjivanje obrazovanja i osposobljavanja kako bi se svim učenicima i nastavnicima pružila prilika da se u poučavanju i učenju koriste digitalnim alatima i materijalima te ističe važnost preusmjer</w:t>
      </w:r>
      <w:r w:rsidR="00781A26" w:rsidRPr="005D1B0D">
        <w:rPr>
          <w:rFonts w:ascii="Times New Roman" w:hAnsi="Times New Roman" w:cs="Times New Roman"/>
          <w:color w:val="000000" w:themeColor="text1"/>
          <w:sz w:val="24"/>
          <w:szCs w:val="24"/>
        </w:rPr>
        <w:t>avanja</w:t>
      </w:r>
      <w:r w:rsidR="001B4CFE" w:rsidRPr="005D1B0D">
        <w:rPr>
          <w:rFonts w:ascii="Times New Roman" w:hAnsi="Times New Roman" w:cs="Times New Roman"/>
          <w:color w:val="000000" w:themeColor="text1"/>
          <w:sz w:val="24"/>
          <w:szCs w:val="24"/>
        </w:rPr>
        <w:t xml:space="preserve"> i iskori</w:t>
      </w:r>
      <w:r w:rsidR="00781A26" w:rsidRPr="005D1B0D">
        <w:rPr>
          <w:rFonts w:ascii="Times New Roman" w:hAnsi="Times New Roman" w:cs="Times New Roman"/>
          <w:color w:val="000000" w:themeColor="text1"/>
          <w:sz w:val="24"/>
          <w:szCs w:val="24"/>
        </w:rPr>
        <w:t xml:space="preserve">štavanja </w:t>
      </w:r>
      <w:r w:rsidR="001B4CFE" w:rsidRPr="005D1B0D">
        <w:rPr>
          <w:rFonts w:ascii="Times New Roman" w:hAnsi="Times New Roman" w:cs="Times New Roman"/>
          <w:color w:val="000000" w:themeColor="text1"/>
          <w:sz w:val="24"/>
          <w:szCs w:val="24"/>
        </w:rPr>
        <w:t>dostupn</w:t>
      </w:r>
      <w:r w:rsidR="00781A26" w:rsidRPr="005D1B0D">
        <w:rPr>
          <w:rFonts w:ascii="Times New Roman" w:hAnsi="Times New Roman" w:cs="Times New Roman"/>
          <w:color w:val="000000" w:themeColor="text1"/>
          <w:sz w:val="24"/>
          <w:szCs w:val="24"/>
        </w:rPr>
        <w:t>ih financijskih</w:t>
      </w:r>
      <w:r w:rsidR="001B4CFE" w:rsidRPr="005D1B0D">
        <w:rPr>
          <w:rFonts w:ascii="Times New Roman" w:hAnsi="Times New Roman" w:cs="Times New Roman"/>
          <w:color w:val="000000" w:themeColor="text1"/>
          <w:sz w:val="24"/>
          <w:szCs w:val="24"/>
        </w:rPr>
        <w:t xml:space="preserve"> sredstva u svrhu pružanja potpore za </w:t>
      </w:r>
      <w:r w:rsidR="001848FF" w:rsidRPr="005D1B0D">
        <w:rPr>
          <w:rFonts w:ascii="Times New Roman" w:hAnsi="Times New Roman" w:cs="Times New Roman"/>
          <w:color w:val="000000" w:themeColor="text1"/>
          <w:sz w:val="24"/>
          <w:szCs w:val="24"/>
        </w:rPr>
        <w:t xml:space="preserve">razvoj </w:t>
      </w:r>
      <w:r w:rsidR="001B4CFE" w:rsidRPr="005D1B0D">
        <w:rPr>
          <w:rFonts w:ascii="Times New Roman" w:hAnsi="Times New Roman" w:cs="Times New Roman"/>
          <w:color w:val="000000" w:themeColor="text1"/>
          <w:sz w:val="24"/>
          <w:szCs w:val="24"/>
        </w:rPr>
        <w:t>digitaln</w:t>
      </w:r>
      <w:r w:rsidR="001848FF" w:rsidRPr="005D1B0D">
        <w:rPr>
          <w:rFonts w:ascii="Times New Roman" w:hAnsi="Times New Roman" w:cs="Times New Roman"/>
          <w:color w:val="000000" w:themeColor="text1"/>
          <w:sz w:val="24"/>
          <w:szCs w:val="24"/>
        </w:rPr>
        <w:t>ih</w:t>
      </w:r>
      <w:r w:rsidR="001B4CFE" w:rsidRPr="005D1B0D">
        <w:rPr>
          <w:rFonts w:ascii="Times New Roman" w:hAnsi="Times New Roman" w:cs="Times New Roman"/>
          <w:color w:val="000000" w:themeColor="text1"/>
          <w:sz w:val="24"/>
          <w:szCs w:val="24"/>
        </w:rPr>
        <w:t xml:space="preserve"> </w:t>
      </w:r>
      <w:r w:rsidR="001848FF" w:rsidRPr="005D1B0D">
        <w:rPr>
          <w:rFonts w:ascii="Times New Roman" w:hAnsi="Times New Roman" w:cs="Times New Roman"/>
          <w:color w:val="000000" w:themeColor="text1"/>
          <w:sz w:val="24"/>
          <w:szCs w:val="24"/>
        </w:rPr>
        <w:t>kompetencija</w:t>
      </w:r>
      <w:r w:rsidR="001B4CFE" w:rsidRPr="005D1B0D">
        <w:rPr>
          <w:rFonts w:ascii="Times New Roman" w:hAnsi="Times New Roman" w:cs="Times New Roman"/>
          <w:color w:val="000000" w:themeColor="text1"/>
          <w:sz w:val="24"/>
          <w:szCs w:val="24"/>
        </w:rPr>
        <w:t xml:space="preserve"> i podizanje svijesti o važnosti </w:t>
      </w:r>
      <w:r w:rsidR="001848FF" w:rsidRPr="005D1B0D">
        <w:rPr>
          <w:rFonts w:ascii="Times New Roman" w:hAnsi="Times New Roman" w:cs="Times New Roman"/>
          <w:color w:val="000000" w:themeColor="text1"/>
          <w:sz w:val="24"/>
          <w:szCs w:val="24"/>
        </w:rPr>
        <w:t xml:space="preserve">razvijanja </w:t>
      </w:r>
      <w:r w:rsidR="001B4CFE" w:rsidRPr="005D1B0D">
        <w:rPr>
          <w:rFonts w:ascii="Times New Roman" w:hAnsi="Times New Roman" w:cs="Times New Roman"/>
          <w:color w:val="000000" w:themeColor="text1"/>
          <w:sz w:val="24"/>
          <w:szCs w:val="24"/>
        </w:rPr>
        <w:t xml:space="preserve">digitalnih </w:t>
      </w:r>
      <w:r w:rsidR="001848FF" w:rsidRPr="005D1B0D">
        <w:rPr>
          <w:rFonts w:ascii="Times New Roman" w:hAnsi="Times New Roman" w:cs="Times New Roman"/>
          <w:color w:val="000000" w:themeColor="text1"/>
          <w:sz w:val="24"/>
          <w:szCs w:val="24"/>
        </w:rPr>
        <w:t>kompetencija</w:t>
      </w:r>
      <w:r w:rsidR="001B4CFE" w:rsidRPr="005D1B0D">
        <w:rPr>
          <w:rFonts w:ascii="Times New Roman" w:hAnsi="Times New Roman" w:cs="Times New Roman"/>
          <w:color w:val="000000" w:themeColor="text1"/>
          <w:sz w:val="24"/>
          <w:szCs w:val="24"/>
        </w:rPr>
        <w:t>.</w:t>
      </w:r>
      <w:r w:rsidR="001848FF" w:rsidRPr="005D1B0D">
        <w:rPr>
          <w:rFonts w:ascii="Times New Roman" w:hAnsi="Times New Roman" w:cs="Times New Roman"/>
          <w:color w:val="000000" w:themeColor="text1"/>
          <w:sz w:val="24"/>
          <w:szCs w:val="24"/>
        </w:rPr>
        <w:t xml:space="preserve"> </w:t>
      </w:r>
      <w:r w:rsidR="00591D2F" w:rsidRPr="005D1B0D">
        <w:rPr>
          <w:rFonts w:ascii="Times New Roman" w:hAnsi="Times New Roman" w:cs="Times New Roman"/>
          <w:color w:val="000000" w:themeColor="text1"/>
          <w:sz w:val="24"/>
          <w:szCs w:val="24"/>
        </w:rPr>
        <w:t xml:space="preserve">U tom </w:t>
      </w:r>
      <w:r w:rsidR="00591D2F" w:rsidRPr="005D1B0D">
        <w:rPr>
          <w:rFonts w:ascii="Times New Roman" w:hAnsi="Times New Roman" w:cs="Times New Roman"/>
          <w:color w:val="000000" w:themeColor="text1"/>
          <w:sz w:val="24"/>
          <w:szCs w:val="24"/>
        </w:rPr>
        <w:lastRenderedPageBreak/>
        <w:t>kontekstu, zaključcima Vijeća od 12. svibnja 2009.</w:t>
      </w:r>
      <w:r w:rsidR="00E40F19" w:rsidRPr="005D1B0D">
        <w:rPr>
          <w:rFonts w:ascii="Times New Roman" w:hAnsi="Times New Roman" w:cs="Times New Roman"/>
          <w:color w:val="000000" w:themeColor="text1"/>
          <w:sz w:val="24"/>
          <w:szCs w:val="24"/>
        </w:rPr>
        <w:t xml:space="preserve"> </w:t>
      </w:r>
      <w:r w:rsidR="00591D2F" w:rsidRPr="005D1B0D">
        <w:rPr>
          <w:rFonts w:ascii="Times New Roman" w:hAnsi="Times New Roman" w:cs="Times New Roman"/>
          <w:color w:val="000000" w:themeColor="text1"/>
          <w:sz w:val="24"/>
          <w:szCs w:val="24"/>
        </w:rPr>
        <w:t>uspostavljen je strateški okvir za europsku suradnju u području obrazovanja i</w:t>
      </w:r>
      <w:r w:rsidR="00E40F19" w:rsidRPr="005D1B0D">
        <w:rPr>
          <w:rFonts w:ascii="Times New Roman" w:hAnsi="Times New Roman" w:cs="Times New Roman"/>
          <w:color w:val="000000" w:themeColor="text1"/>
          <w:sz w:val="24"/>
          <w:szCs w:val="24"/>
        </w:rPr>
        <w:t xml:space="preserve"> </w:t>
      </w:r>
      <w:r w:rsidR="00591D2F" w:rsidRPr="005D1B0D">
        <w:rPr>
          <w:rFonts w:ascii="Times New Roman" w:hAnsi="Times New Roman" w:cs="Times New Roman"/>
          <w:color w:val="000000" w:themeColor="text1"/>
          <w:sz w:val="24"/>
          <w:szCs w:val="24"/>
        </w:rPr>
        <w:t xml:space="preserve">osposobljavanja </w:t>
      </w:r>
      <w:r w:rsidR="00E07912" w:rsidRPr="00C566EF">
        <w:rPr>
          <w:rFonts w:ascii="Times New Roman" w:hAnsi="Times New Roman" w:cs="Times New Roman"/>
          <w:sz w:val="24"/>
          <w:szCs w:val="24"/>
        </w:rPr>
        <w:t xml:space="preserve">(Council conclusions of 12 May 2009 on a Strategic framework for European cooperation in education and training (‘ET 2020’) 2009/C 119/02, 2009), </w:t>
      </w:r>
      <w:r w:rsidR="00912B09" w:rsidRPr="00C566EF">
        <w:rPr>
          <w:rFonts w:ascii="Times New Roman" w:hAnsi="Times New Roman" w:cs="Times New Roman"/>
          <w:sz w:val="24"/>
          <w:szCs w:val="24"/>
        </w:rPr>
        <w:t>u kojem se ističe važnost povećanja kreativnosti i inovativnosti na svim razinama obrazovanja i osposobljavanja</w:t>
      </w:r>
      <w:r w:rsidR="00E07912" w:rsidRPr="00C566EF">
        <w:rPr>
          <w:rFonts w:ascii="Times New Roman" w:hAnsi="Times New Roman" w:cs="Times New Roman"/>
          <w:sz w:val="24"/>
          <w:szCs w:val="24"/>
        </w:rPr>
        <w:t xml:space="preserve">. Godine 2010. godine usvojena je Digitalna agenda Europe (Communication from the Commission to the European Parliament, the Council, the European Economic and Social Committee and the Committee of the Regions A Digital Agenda for Europe, 2010), </w:t>
      </w:r>
      <w:r w:rsidR="00417A47" w:rsidRPr="00C566EF">
        <w:rPr>
          <w:rFonts w:ascii="Times New Roman" w:hAnsi="Times New Roman" w:cs="Times New Roman"/>
          <w:sz w:val="24"/>
          <w:szCs w:val="24"/>
        </w:rPr>
        <w:t xml:space="preserve">u </w:t>
      </w:r>
      <w:r w:rsidR="00E07912" w:rsidRPr="00C566EF">
        <w:rPr>
          <w:rFonts w:ascii="Times New Roman" w:hAnsi="Times New Roman" w:cs="Times New Roman"/>
          <w:sz w:val="24"/>
          <w:szCs w:val="24"/>
        </w:rPr>
        <w:t>kojoj su informacijske i komunikacijske tehnologije istaknute kao ključna područja za postizanje ciljeva EU-a. Cilj Strategija iz 2020., bio je oblikovati digitalnu budućnost Europe, usmjerenu na tehnologije od kojih koristi imaju građani, konkurentno gospodarstvo te otvoreno i demokratsko društvo (Communication from the Commission to the European parliament, the Council, the European economic and social committee and the Committee of the regions</w:t>
      </w:r>
      <w:r w:rsidR="007F5A6D" w:rsidRPr="00C566EF">
        <w:rPr>
          <w:rFonts w:ascii="Times New Roman" w:hAnsi="Times New Roman" w:cs="Times New Roman"/>
          <w:sz w:val="24"/>
          <w:szCs w:val="24"/>
        </w:rPr>
        <w:t>.</w:t>
      </w:r>
      <w:r w:rsidR="00E07912" w:rsidRPr="00C566EF">
        <w:rPr>
          <w:rFonts w:ascii="Times New Roman" w:hAnsi="Times New Roman" w:cs="Times New Roman"/>
          <w:sz w:val="24"/>
          <w:szCs w:val="24"/>
        </w:rPr>
        <w:t xml:space="preserve"> </w:t>
      </w:r>
      <w:r w:rsidR="007F5A6D" w:rsidRPr="00C566EF">
        <w:rPr>
          <w:rFonts w:ascii="Times New Roman" w:hAnsi="Times New Roman" w:cs="Times New Roman"/>
          <w:sz w:val="24"/>
          <w:szCs w:val="24"/>
        </w:rPr>
        <w:t xml:space="preserve">Shaping Europe's digital future, </w:t>
      </w:r>
      <w:r w:rsidR="00E07912" w:rsidRPr="00C566EF">
        <w:rPr>
          <w:rFonts w:ascii="Times New Roman" w:hAnsi="Times New Roman" w:cs="Times New Roman"/>
          <w:sz w:val="24"/>
          <w:szCs w:val="24"/>
        </w:rPr>
        <w:t xml:space="preserve">2020.). Ta je strategija 2021. dopunjena digitalnim kompasom za 2030. koji sadržava sveobuhvatan opis desetogodišnjih digitalnih ciljeva EU-a. </w:t>
      </w:r>
      <w:r w:rsidR="00272C3E" w:rsidRPr="00C566EF">
        <w:rPr>
          <w:rFonts w:ascii="Times New Roman" w:hAnsi="Times New Roman" w:cs="Times New Roman"/>
          <w:sz w:val="24"/>
          <w:szCs w:val="24"/>
        </w:rPr>
        <w:t xml:space="preserve">Komisija je 2015. objavila i Strategiju jedinstvenog digitalnog tržišta, u kojoj je naglašeno da odgovornost za obrazovne programe u prvom redu snose države članice, ali se navodi </w:t>
      </w:r>
      <w:r w:rsidR="00845727" w:rsidRPr="00C566EF">
        <w:rPr>
          <w:rFonts w:ascii="Times New Roman" w:hAnsi="Times New Roman" w:cs="Times New Roman"/>
          <w:sz w:val="24"/>
          <w:szCs w:val="24"/>
        </w:rPr>
        <w:t>da će d</w:t>
      </w:r>
      <w:r w:rsidR="00272C3E" w:rsidRPr="00C566EF">
        <w:rPr>
          <w:rFonts w:ascii="Times New Roman" w:hAnsi="Times New Roman" w:cs="Times New Roman"/>
          <w:sz w:val="24"/>
          <w:szCs w:val="24"/>
        </w:rPr>
        <w:t>igitalne vještine i znanja imat</w:t>
      </w:r>
      <w:r w:rsidR="00845727" w:rsidRPr="00C566EF">
        <w:rPr>
          <w:rFonts w:ascii="Times New Roman" w:hAnsi="Times New Roman" w:cs="Times New Roman"/>
          <w:sz w:val="24"/>
          <w:szCs w:val="24"/>
        </w:rPr>
        <w:t>i</w:t>
      </w:r>
      <w:r w:rsidR="00272C3E" w:rsidRPr="00C566EF">
        <w:rPr>
          <w:rFonts w:ascii="Times New Roman" w:hAnsi="Times New Roman" w:cs="Times New Roman"/>
          <w:sz w:val="24"/>
          <w:szCs w:val="24"/>
        </w:rPr>
        <w:t xml:space="preserve"> ključno mjesto u budućim Komisijinim inicijativama usmjerenima na stjecanje vještina i osposobljavanje</w:t>
      </w:r>
      <w:r w:rsidR="00417A47" w:rsidRPr="00C566EF">
        <w:rPr>
          <w:rFonts w:ascii="Times New Roman" w:hAnsi="Times New Roman" w:cs="Times New Roman"/>
          <w:sz w:val="24"/>
          <w:szCs w:val="24"/>
        </w:rPr>
        <w:t xml:space="preserve"> (Communication from the Commission to the European Parliament, the Council, the European economic and social committee and the Committee of the regions. A Digital Single Market Strategy for Europe, 2015).</w:t>
      </w:r>
      <w:r w:rsidR="00D328E5" w:rsidRPr="00C566EF">
        <w:rPr>
          <w:rFonts w:ascii="Times New Roman" w:hAnsi="Times New Roman" w:cs="Times New Roman"/>
          <w:sz w:val="24"/>
          <w:szCs w:val="24"/>
        </w:rPr>
        <w:t xml:space="preserve"> V</w:t>
      </w:r>
      <w:r w:rsidR="0061429B" w:rsidRPr="00C566EF">
        <w:rPr>
          <w:rFonts w:ascii="Times New Roman" w:hAnsi="Times New Roman" w:cs="Times New Roman"/>
          <w:sz w:val="24"/>
          <w:szCs w:val="24"/>
        </w:rPr>
        <w:t xml:space="preserve">ažnost razvijanja digitalnih </w:t>
      </w:r>
      <w:r w:rsidR="00D328E5" w:rsidRPr="00C566EF">
        <w:rPr>
          <w:rFonts w:ascii="Times New Roman" w:hAnsi="Times New Roman" w:cs="Times New Roman"/>
          <w:sz w:val="24"/>
          <w:szCs w:val="24"/>
        </w:rPr>
        <w:t>kompetencija</w:t>
      </w:r>
      <w:r w:rsidR="0061429B" w:rsidRPr="00C566EF">
        <w:rPr>
          <w:rFonts w:ascii="Times New Roman" w:hAnsi="Times New Roman" w:cs="Times New Roman"/>
          <w:sz w:val="24"/>
          <w:szCs w:val="24"/>
        </w:rPr>
        <w:t xml:space="preserve"> </w:t>
      </w:r>
      <w:r w:rsidR="00686D4D" w:rsidRPr="00C566EF">
        <w:rPr>
          <w:rFonts w:ascii="Times New Roman" w:hAnsi="Times New Roman" w:cs="Times New Roman"/>
          <w:sz w:val="24"/>
          <w:szCs w:val="24"/>
        </w:rPr>
        <w:t>u cjelokupnom procesu dolazi sve više do izražaja, posebno mjesto zauzima u visokoškolskom obrazovanju</w:t>
      </w:r>
      <w:r w:rsidR="009E7651" w:rsidRPr="00C566EF">
        <w:rPr>
          <w:rFonts w:ascii="Times New Roman" w:hAnsi="Times New Roman" w:cs="Times New Roman"/>
          <w:sz w:val="24"/>
          <w:szCs w:val="24"/>
        </w:rPr>
        <w:t xml:space="preserve"> (He, Chen &amp; Guo, 2023).</w:t>
      </w:r>
      <w:r w:rsidR="006B639B" w:rsidRPr="00C566EF">
        <w:rPr>
          <w:rFonts w:ascii="Times New Roman" w:hAnsi="Times New Roman" w:cs="Times New Roman"/>
          <w:sz w:val="24"/>
          <w:szCs w:val="24"/>
        </w:rPr>
        <w:t xml:space="preserve"> </w:t>
      </w:r>
      <w:r w:rsidR="00686D4D" w:rsidRPr="00C566EF">
        <w:rPr>
          <w:rFonts w:ascii="Times New Roman" w:hAnsi="Times New Roman" w:cs="Times New Roman"/>
          <w:sz w:val="24"/>
          <w:szCs w:val="24"/>
        </w:rPr>
        <w:t>Budući</w:t>
      </w:r>
      <w:r w:rsidR="000D06F3" w:rsidRPr="00C566EF">
        <w:rPr>
          <w:rFonts w:ascii="Times New Roman" w:hAnsi="Times New Roman" w:cs="Times New Roman"/>
          <w:sz w:val="24"/>
          <w:szCs w:val="24"/>
        </w:rPr>
        <w:t xml:space="preserve"> da je informacija temeljn</w:t>
      </w:r>
      <w:r w:rsidR="00686D4D" w:rsidRPr="00C566EF">
        <w:rPr>
          <w:rFonts w:ascii="Times New Roman" w:hAnsi="Times New Roman" w:cs="Times New Roman"/>
          <w:sz w:val="24"/>
          <w:szCs w:val="24"/>
        </w:rPr>
        <w:t xml:space="preserve">o polazište </w:t>
      </w:r>
      <w:r w:rsidR="000D06F3" w:rsidRPr="00C566EF">
        <w:rPr>
          <w:rFonts w:ascii="Times New Roman" w:hAnsi="Times New Roman" w:cs="Times New Roman"/>
          <w:sz w:val="24"/>
          <w:szCs w:val="24"/>
        </w:rPr>
        <w:t>učenja, obrazovna i informacijska okružja oduvijek su uzajamno povezana, a pritom je digitalno okružje još više naglasilo povezanost informacijskog ponašanja i učenja</w:t>
      </w:r>
      <w:r w:rsidR="002F22AC" w:rsidRPr="00C566EF">
        <w:rPr>
          <w:rFonts w:ascii="Times New Roman" w:hAnsi="Times New Roman" w:cs="Times New Roman"/>
          <w:sz w:val="24"/>
          <w:szCs w:val="24"/>
        </w:rPr>
        <w:t xml:space="preserve">, </w:t>
      </w:r>
      <w:r w:rsidR="000D06F3" w:rsidRPr="00C566EF">
        <w:rPr>
          <w:rFonts w:ascii="Times New Roman" w:hAnsi="Times New Roman" w:cs="Times New Roman"/>
          <w:sz w:val="24"/>
          <w:szCs w:val="24"/>
        </w:rPr>
        <w:t xml:space="preserve">teorije obrazovanja </w:t>
      </w:r>
      <w:r w:rsidR="009D3EDC" w:rsidRPr="00C566EF">
        <w:rPr>
          <w:rFonts w:ascii="Times New Roman" w:hAnsi="Times New Roman" w:cs="Times New Roman"/>
          <w:sz w:val="24"/>
          <w:szCs w:val="24"/>
        </w:rPr>
        <w:t>ističu aktivno</w:t>
      </w:r>
      <w:r w:rsidR="000D06F3" w:rsidRPr="00C566EF">
        <w:rPr>
          <w:rFonts w:ascii="Times New Roman" w:hAnsi="Times New Roman" w:cs="Times New Roman"/>
          <w:sz w:val="24"/>
          <w:szCs w:val="24"/>
        </w:rPr>
        <w:t xml:space="preserve"> sudjelovanje studenata u nastavi </w:t>
      </w:r>
      <w:r w:rsidR="002F22AC" w:rsidRPr="00C566EF">
        <w:rPr>
          <w:rFonts w:ascii="Times New Roman" w:hAnsi="Times New Roman" w:cs="Times New Roman"/>
          <w:sz w:val="24"/>
          <w:szCs w:val="24"/>
        </w:rPr>
        <w:t xml:space="preserve">naglašavajući </w:t>
      </w:r>
      <w:r w:rsidR="000D06F3" w:rsidRPr="00C566EF">
        <w:rPr>
          <w:rFonts w:ascii="Times New Roman" w:hAnsi="Times New Roman" w:cs="Times New Roman"/>
          <w:sz w:val="24"/>
          <w:szCs w:val="24"/>
        </w:rPr>
        <w:t xml:space="preserve"> ulogu informacijskih izvora u obrazovnim procesima, zbog stalnog razvoja </w:t>
      </w:r>
      <w:r w:rsidR="00912B09" w:rsidRPr="00C566EF">
        <w:rPr>
          <w:rFonts w:ascii="Times New Roman" w:hAnsi="Times New Roman" w:cs="Times New Roman"/>
          <w:sz w:val="24"/>
          <w:szCs w:val="24"/>
        </w:rPr>
        <w:t>digitalne</w:t>
      </w:r>
      <w:r w:rsidR="000D06F3" w:rsidRPr="00C566EF">
        <w:rPr>
          <w:rFonts w:ascii="Times New Roman" w:hAnsi="Times New Roman" w:cs="Times New Roman"/>
          <w:sz w:val="24"/>
          <w:szCs w:val="24"/>
        </w:rPr>
        <w:t xml:space="preserve"> tehnologije i promjena u visokoškolskom obrazovanju</w:t>
      </w:r>
      <w:r w:rsidR="002F22AC" w:rsidRPr="00C566EF">
        <w:rPr>
          <w:rFonts w:ascii="Times New Roman" w:hAnsi="Times New Roman" w:cs="Times New Roman"/>
          <w:sz w:val="24"/>
          <w:szCs w:val="24"/>
        </w:rPr>
        <w:t xml:space="preserve"> (Lasić-Lazić</w:t>
      </w:r>
      <w:r w:rsidR="009067EC" w:rsidRPr="00C566EF">
        <w:rPr>
          <w:rFonts w:ascii="Times New Roman" w:hAnsi="Times New Roman" w:cs="Times New Roman"/>
          <w:sz w:val="24"/>
          <w:szCs w:val="24"/>
        </w:rPr>
        <w:t xml:space="preserve"> et al., </w:t>
      </w:r>
      <w:r w:rsidR="002F22AC" w:rsidRPr="00C566EF">
        <w:rPr>
          <w:rFonts w:ascii="Times New Roman" w:hAnsi="Times New Roman" w:cs="Times New Roman"/>
          <w:sz w:val="24"/>
          <w:szCs w:val="24"/>
        </w:rPr>
        <w:t>2012)</w:t>
      </w:r>
      <w:r w:rsidR="000D06F3" w:rsidRPr="00C566EF">
        <w:rPr>
          <w:rFonts w:ascii="Times New Roman" w:hAnsi="Times New Roman" w:cs="Times New Roman"/>
          <w:sz w:val="24"/>
          <w:szCs w:val="24"/>
        </w:rPr>
        <w:t>. Zbog stalnih interakcija s informacijskim okružjem</w:t>
      </w:r>
      <w:r w:rsidR="002F22AC" w:rsidRPr="00C566EF">
        <w:rPr>
          <w:rFonts w:ascii="Times New Roman" w:hAnsi="Times New Roman" w:cs="Times New Roman"/>
          <w:sz w:val="24"/>
          <w:szCs w:val="24"/>
        </w:rPr>
        <w:t>,</w:t>
      </w:r>
      <w:r w:rsidR="000D06F3" w:rsidRPr="00C566EF">
        <w:rPr>
          <w:rFonts w:ascii="Times New Roman" w:hAnsi="Times New Roman" w:cs="Times New Roman"/>
          <w:sz w:val="24"/>
          <w:szCs w:val="24"/>
        </w:rPr>
        <w:t xml:space="preserve"> student konstruira znanje</w:t>
      </w:r>
      <w:r w:rsidR="00125516" w:rsidRPr="00C566EF">
        <w:rPr>
          <w:rFonts w:ascii="Times New Roman" w:hAnsi="Times New Roman" w:cs="Times New Roman"/>
          <w:sz w:val="24"/>
          <w:szCs w:val="24"/>
        </w:rPr>
        <w:t>, a ne prima ga</w:t>
      </w:r>
      <w:r w:rsidR="000D06F3" w:rsidRPr="00C566EF">
        <w:rPr>
          <w:rFonts w:ascii="Times New Roman" w:hAnsi="Times New Roman" w:cs="Times New Roman"/>
          <w:sz w:val="24"/>
          <w:szCs w:val="24"/>
        </w:rPr>
        <w:t xml:space="preserve"> pasivno kroz interakciju s dostupnim izvorima. Informacija i informacijski izvori tako dobivaju ključnu ulogu u obrazovanju pa </w:t>
      </w:r>
      <w:r w:rsidR="006B639B" w:rsidRPr="00C566EF">
        <w:rPr>
          <w:rFonts w:ascii="Times New Roman" w:hAnsi="Times New Roman" w:cs="Times New Roman"/>
          <w:sz w:val="24"/>
          <w:szCs w:val="24"/>
        </w:rPr>
        <w:t>digitalne</w:t>
      </w:r>
      <w:r w:rsidR="004D1C50" w:rsidRPr="00C566EF">
        <w:rPr>
          <w:rFonts w:ascii="Times New Roman" w:hAnsi="Times New Roman" w:cs="Times New Roman"/>
          <w:sz w:val="24"/>
          <w:szCs w:val="24"/>
        </w:rPr>
        <w:t xml:space="preserve"> kompetencije</w:t>
      </w:r>
      <w:r w:rsidR="006B639B" w:rsidRPr="00C566EF">
        <w:rPr>
          <w:rFonts w:ascii="Times New Roman" w:hAnsi="Times New Roman" w:cs="Times New Roman"/>
          <w:sz w:val="24"/>
          <w:szCs w:val="24"/>
        </w:rPr>
        <w:t xml:space="preserve"> </w:t>
      </w:r>
      <w:r w:rsidR="000D06F3" w:rsidRPr="00C566EF">
        <w:rPr>
          <w:rFonts w:ascii="Times New Roman" w:hAnsi="Times New Roman" w:cs="Times New Roman"/>
          <w:sz w:val="24"/>
          <w:szCs w:val="24"/>
        </w:rPr>
        <w:t>postaju jedan od v</w:t>
      </w:r>
      <w:r w:rsidR="00912B09" w:rsidRPr="00C566EF">
        <w:rPr>
          <w:rFonts w:ascii="Times New Roman" w:hAnsi="Times New Roman" w:cs="Times New Roman"/>
          <w:sz w:val="24"/>
          <w:szCs w:val="24"/>
        </w:rPr>
        <w:t>a</w:t>
      </w:r>
      <w:r w:rsidR="00FF5BE8" w:rsidRPr="00C566EF">
        <w:rPr>
          <w:rFonts w:ascii="Times New Roman" w:hAnsi="Times New Roman" w:cs="Times New Roman"/>
          <w:sz w:val="24"/>
          <w:szCs w:val="24"/>
        </w:rPr>
        <w:t>žnih preduvjet</w:t>
      </w:r>
      <w:r w:rsidR="00125516" w:rsidRPr="00C566EF">
        <w:rPr>
          <w:rFonts w:ascii="Times New Roman" w:hAnsi="Times New Roman" w:cs="Times New Roman"/>
          <w:sz w:val="24"/>
          <w:szCs w:val="24"/>
        </w:rPr>
        <w:t>a</w:t>
      </w:r>
      <w:r w:rsidR="00FF5BE8" w:rsidRPr="00C566EF">
        <w:rPr>
          <w:rFonts w:ascii="Times New Roman" w:hAnsi="Times New Roman" w:cs="Times New Roman"/>
          <w:sz w:val="24"/>
          <w:szCs w:val="24"/>
        </w:rPr>
        <w:t xml:space="preserve"> za uspješno učenje </w:t>
      </w:r>
      <w:r w:rsidR="00D7322A" w:rsidRPr="00C566EF">
        <w:rPr>
          <w:rFonts w:ascii="Times New Roman" w:hAnsi="Times New Roman" w:cs="Times New Roman"/>
          <w:sz w:val="24"/>
          <w:szCs w:val="24"/>
        </w:rPr>
        <w:t>bez kojeg</w:t>
      </w:r>
      <w:r w:rsidR="00FF5BE8" w:rsidRPr="00C566EF">
        <w:rPr>
          <w:rFonts w:ascii="Times New Roman" w:hAnsi="Times New Roman" w:cs="Times New Roman"/>
          <w:sz w:val="24"/>
          <w:szCs w:val="24"/>
        </w:rPr>
        <w:t xml:space="preserve"> je nemoguće odolijevati izazovima visokoškolskog obrazovanja. Zbog toga su programi </w:t>
      </w:r>
      <w:r w:rsidR="006B639B" w:rsidRPr="00C566EF">
        <w:rPr>
          <w:rFonts w:ascii="Times New Roman" w:hAnsi="Times New Roman" w:cs="Times New Roman"/>
          <w:sz w:val="24"/>
          <w:szCs w:val="24"/>
        </w:rPr>
        <w:t>koji obuhvaćaju razvijanje digitalnih kompetencija</w:t>
      </w:r>
      <w:r w:rsidR="00FF5BE8" w:rsidRPr="00C566EF">
        <w:rPr>
          <w:rFonts w:ascii="Times New Roman" w:hAnsi="Times New Roman" w:cs="Times New Roman"/>
          <w:sz w:val="24"/>
          <w:szCs w:val="24"/>
        </w:rPr>
        <w:t xml:space="preserve"> postali </w:t>
      </w:r>
      <w:r w:rsidR="00FF5BE8" w:rsidRPr="005D1B0D">
        <w:rPr>
          <w:rFonts w:ascii="Times New Roman" w:hAnsi="Times New Roman" w:cs="Times New Roman"/>
          <w:color w:val="000000" w:themeColor="text1"/>
          <w:sz w:val="24"/>
          <w:szCs w:val="24"/>
        </w:rPr>
        <w:t xml:space="preserve">neizostavni dio kurikula visokoškolskih </w:t>
      </w:r>
      <w:r w:rsidR="008D6B0A">
        <w:rPr>
          <w:rFonts w:ascii="Times New Roman" w:hAnsi="Times New Roman" w:cs="Times New Roman"/>
          <w:color w:val="000000" w:themeColor="text1"/>
          <w:sz w:val="24"/>
          <w:szCs w:val="24"/>
        </w:rPr>
        <w:t>ustanova</w:t>
      </w:r>
      <w:r w:rsidR="00FF5BE8" w:rsidRPr="005D1B0D">
        <w:rPr>
          <w:rFonts w:ascii="Times New Roman" w:hAnsi="Times New Roman" w:cs="Times New Roman"/>
          <w:color w:val="000000" w:themeColor="text1"/>
          <w:sz w:val="24"/>
          <w:szCs w:val="24"/>
        </w:rPr>
        <w:t xml:space="preserve"> </w:t>
      </w:r>
      <w:r w:rsidR="00D7322A">
        <w:rPr>
          <w:rFonts w:ascii="Times New Roman" w:hAnsi="Times New Roman" w:cs="Times New Roman"/>
          <w:color w:val="000000" w:themeColor="text1"/>
          <w:sz w:val="24"/>
          <w:szCs w:val="24"/>
        </w:rPr>
        <w:t>kao</w:t>
      </w:r>
      <w:r w:rsidR="00FF5BE8" w:rsidRPr="005D1B0D">
        <w:rPr>
          <w:rFonts w:ascii="Times New Roman" w:hAnsi="Times New Roman" w:cs="Times New Roman"/>
          <w:color w:val="000000" w:themeColor="text1"/>
          <w:sz w:val="24"/>
          <w:szCs w:val="24"/>
        </w:rPr>
        <w:t xml:space="preserve"> podloga za cjeloživotno učenje studenata</w:t>
      </w:r>
      <w:r w:rsidR="00AE7BAE" w:rsidRPr="005D1B0D">
        <w:rPr>
          <w:rFonts w:ascii="Times New Roman" w:hAnsi="Times New Roman" w:cs="Times New Roman"/>
          <w:color w:val="000000" w:themeColor="text1"/>
          <w:sz w:val="24"/>
          <w:szCs w:val="24"/>
        </w:rPr>
        <w:t xml:space="preserve"> (Torras</w:t>
      </w:r>
      <w:r w:rsidR="0006164A" w:rsidRPr="005D1B0D">
        <w:rPr>
          <w:rFonts w:ascii="Times New Roman" w:hAnsi="Times New Roman" w:cs="Times New Roman"/>
          <w:color w:val="000000" w:themeColor="text1"/>
          <w:sz w:val="24"/>
          <w:szCs w:val="24"/>
        </w:rPr>
        <w:t xml:space="preserve"> &amp;</w:t>
      </w:r>
      <w:r w:rsidR="00AE7BAE" w:rsidRPr="005D1B0D">
        <w:rPr>
          <w:rFonts w:ascii="Times New Roman" w:hAnsi="Times New Roman" w:cs="Times New Roman"/>
          <w:color w:val="000000" w:themeColor="text1"/>
          <w:sz w:val="24"/>
          <w:szCs w:val="24"/>
        </w:rPr>
        <w:t xml:space="preserve"> Pemmer Saetre, 20</w:t>
      </w:r>
      <w:r w:rsidR="00C76AB8" w:rsidRPr="005D1B0D">
        <w:rPr>
          <w:rFonts w:ascii="Times New Roman" w:hAnsi="Times New Roman" w:cs="Times New Roman"/>
          <w:color w:val="000000" w:themeColor="text1"/>
          <w:sz w:val="24"/>
          <w:szCs w:val="24"/>
        </w:rPr>
        <w:t>08</w:t>
      </w:r>
      <w:r w:rsidR="00AE7BAE" w:rsidRPr="005D1B0D">
        <w:rPr>
          <w:rFonts w:ascii="Times New Roman" w:hAnsi="Times New Roman" w:cs="Times New Roman"/>
          <w:color w:val="000000" w:themeColor="text1"/>
          <w:sz w:val="24"/>
          <w:szCs w:val="24"/>
        </w:rPr>
        <w:t>)</w:t>
      </w:r>
      <w:r w:rsidR="00FF5BE8" w:rsidRPr="005D1B0D">
        <w:rPr>
          <w:rFonts w:ascii="Times New Roman" w:hAnsi="Times New Roman" w:cs="Times New Roman"/>
          <w:color w:val="000000" w:themeColor="text1"/>
          <w:sz w:val="24"/>
          <w:szCs w:val="24"/>
        </w:rPr>
        <w:t>.</w:t>
      </w:r>
      <w:r w:rsidR="002F22AC" w:rsidRPr="005D1B0D">
        <w:rPr>
          <w:rFonts w:ascii="Times New Roman" w:hAnsi="Times New Roman" w:cs="Times New Roman"/>
          <w:color w:val="000000" w:themeColor="text1"/>
          <w:sz w:val="24"/>
          <w:szCs w:val="24"/>
        </w:rPr>
        <w:t xml:space="preserve"> B</w:t>
      </w:r>
      <w:r w:rsidR="002E4BCB" w:rsidRPr="005D1B0D">
        <w:rPr>
          <w:rFonts w:ascii="Times New Roman" w:hAnsi="Times New Roman" w:cs="Times New Roman"/>
          <w:color w:val="000000" w:themeColor="text1"/>
          <w:sz w:val="24"/>
          <w:szCs w:val="24"/>
        </w:rPr>
        <w:t xml:space="preserve">ez obzira na važnost </w:t>
      </w:r>
      <w:r w:rsidR="00912B09" w:rsidRPr="005D1B0D">
        <w:rPr>
          <w:rFonts w:ascii="Times New Roman" w:hAnsi="Times New Roman" w:cs="Times New Roman"/>
          <w:color w:val="000000" w:themeColor="text1"/>
          <w:sz w:val="24"/>
          <w:szCs w:val="24"/>
        </w:rPr>
        <w:t xml:space="preserve">razvijanja digitalnih </w:t>
      </w:r>
      <w:r w:rsidR="008C6819">
        <w:rPr>
          <w:rFonts w:ascii="Times New Roman" w:hAnsi="Times New Roman" w:cs="Times New Roman"/>
          <w:color w:val="000000" w:themeColor="text1"/>
          <w:sz w:val="24"/>
          <w:szCs w:val="24"/>
        </w:rPr>
        <w:t>kompetencija</w:t>
      </w:r>
      <w:r w:rsidR="00912B09" w:rsidRPr="005D1B0D">
        <w:rPr>
          <w:rFonts w:ascii="Times New Roman" w:hAnsi="Times New Roman" w:cs="Times New Roman"/>
          <w:color w:val="000000" w:themeColor="text1"/>
          <w:sz w:val="24"/>
          <w:szCs w:val="24"/>
        </w:rPr>
        <w:t>,</w:t>
      </w:r>
      <w:r w:rsidR="002E4BCB" w:rsidRPr="005D1B0D">
        <w:rPr>
          <w:rFonts w:ascii="Times New Roman" w:hAnsi="Times New Roman" w:cs="Times New Roman"/>
          <w:color w:val="000000" w:themeColor="text1"/>
          <w:sz w:val="24"/>
          <w:szCs w:val="24"/>
        </w:rPr>
        <w:t xml:space="preserve"> </w:t>
      </w:r>
      <w:r w:rsidR="002E4BCB" w:rsidRPr="00C566EF">
        <w:rPr>
          <w:rFonts w:ascii="Times New Roman" w:hAnsi="Times New Roman" w:cs="Times New Roman"/>
          <w:sz w:val="24"/>
          <w:szCs w:val="24"/>
        </w:rPr>
        <w:lastRenderedPageBreak/>
        <w:t xml:space="preserve">različita je praksa </w:t>
      </w:r>
      <w:r w:rsidR="002F22AC" w:rsidRPr="00C566EF">
        <w:rPr>
          <w:rFonts w:ascii="Times New Roman" w:hAnsi="Times New Roman" w:cs="Times New Roman"/>
          <w:sz w:val="24"/>
          <w:szCs w:val="24"/>
        </w:rPr>
        <w:t xml:space="preserve">ostvarivanja tog razvoja </w:t>
      </w:r>
      <w:r w:rsidR="002E4BCB" w:rsidRPr="00C566EF">
        <w:rPr>
          <w:rFonts w:ascii="Times New Roman" w:hAnsi="Times New Roman" w:cs="Times New Roman"/>
          <w:sz w:val="24"/>
          <w:szCs w:val="24"/>
        </w:rPr>
        <w:t>na visokoškolskim ustanovama u svijetu</w:t>
      </w:r>
      <w:r w:rsidR="002F22AC" w:rsidRPr="00C566EF">
        <w:rPr>
          <w:rFonts w:ascii="Times New Roman" w:hAnsi="Times New Roman" w:cs="Times New Roman"/>
          <w:sz w:val="24"/>
          <w:szCs w:val="24"/>
        </w:rPr>
        <w:t xml:space="preserve"> (Lau, 2006)</w:t>
      </w:r>
      <w:r w:rsidR="002E4BCB" w:rsidRPr="00C566EF">
        <w:rPr>
          <w:rFonts w:ascii="Times New Roman" w:hAnsi="Times New Roman" w:cs="Times New Roman"/>
          <w:sz w:val="24"/>
          <w:szCs w:val="24"/>
        </w:rPr>
        <w:t xml:space="preserve">. </w:t>
      </w:r>
      <w:r w:rsidR="00AD747E" w:rsidRPr="00C566EF">
        <w:rPr>
          <w:rFonts w:ascii="Times New Roman" w:hAnsi="Times New Roman" w:cs="Times New Roman"/>
          <w:sz w:val="24"/>
          <w:szCs w:val="24"/>
        </w:rPr>
        <w:t xml:space="preserve">Pritom je tematika još složenija s </w:t>
      </w:r>
      <w:r w:rsidR="00381B1C" w:rsidRPr="00C566EF">
        <w:rPr>
          <w:rFonts w:ascii="Times New Roman" w:hAnsi="Times New Roman" w:cs="Times New Roman"/>
          <w:sz w:val="24"/>
          <w:szCs w:val="24"/>
        </w:rPr>
        <w:t xml:space="preserve">obzirom na velike razlike u </w:t>
      </w:r>
      <w:r w:rsidR="0061429B" w:rsidRPr="00C566EF">
        <w:rPr>
          <w:rFonts w:ascii="Times New Roman" w:hAnsi="Times New Roman" w:cs="Times New Roman"/>
          <w:sz w:val="24"/>
          <w:szCs w:val="24"/>
        </w:rPr>
        <w:t xml:space="preserve">razinama digitalnih vještina studenata </w:t>
      </w:r>
      <w:r w:rsidR="00381B1C" w:rsidRPr="00C566EF">
        <w:rPr>
          <w:rFonts w:ascii="Times New Roman" w:hAnsi="Times New Roman" w:cs="Times New Roman"/>
          <w:sz w:val="24"/>
          <w:szCs w:val="24"/>
        </w:rPr>
        <w:t>među regijama</w:t>
      </w:r>
      <w:r w:rsidR="001B4CFE" w:rsidRPr="00C566EF">
        <w:rPr>
          <w:rFonts w:ascii="Times New Roman" w:hAnsi="Times New Roman" w:cs="Times New Roman"/>
          <w:sz w:val="24"/>
          <w:szCs w:val="24"/>
        </w:rPr>
        <w:t xml:space="preserve"> u svijetu, ali i među državama članicama EU-a</w:t>
      </w:r>
      <w:r w:rsidR="006C32BD" w:rsidRPr="00C566EF">
        <w:rPr>
          <w:rFonts w:ascii="Times New Roman" w:hAnsi="Times New Roman" w:cs="Times New Roman"/>
          <w:sz w:val="24"/>
          <w:szCs w:val="24"/>
        </w:rPr>
        <w:t xml:space="preserve"> (Tinmaz</w:t>
      </w:r>
      <w:r w:rsidR="0006164A" w:rsidRPr="00C566EF">
        <w:rPr>
          <w:rFonts w:ascii="Times New Roman" w:hAnsi="Times New Roman" w:cs="Times New Roman"/>
          <w:sz w:val="24"/>
          <w:szCs w:val="24"/>
        </w:rPr>
        <w:t xml:space="preserve"> et al., </w:t>
      </w:r>
      <w:r w:rsidR="006C32BD" w:rsidRPr="00C566EF">
        <w:rPr>
          <w:rFonts w:ascii="Times New Roman" w:hAnsi="Times New Roman" w:cs="Times New Roman"/>
          <w:sz w:val="24"/>
          <w:szCs w:val="24"/>
        </w:rPr>
        <w:t>202</w:t>
      </w:r>
      <w:r w:rsidR="006268BA" w:rsidRPr="00C566EF">
        <w:rPr>
          <w:rFonts w:ascii="Times New Roman" w:hAnsi="Times New Roman" w:cs="Times New Roman"/>
          <w:sz w:val="24"/>
          <w:szCs w:val="24"/>
        </w:rPr>
        <w:t>3</w:t>
      </w:r>
      <w:r w:rsidR="00AE7BAE" w:rsidRPr="00C566EF">
        <w:rPr>
          <w:rFonts w:ascii="Times New Roman" w:hAnsi="Times New Roman" w:cs="Times New Roman"/>
          <w:sz w:val="24"/>
          <w:szCs w:val="24"/>
        </w:rPr>
        <w:t>)</w:t>
      </w:r>
      <w:r w:rsidR="00AD747E" w:rsidRPr="00C566EF">
        <w:rPr>
          <w:rFonts w:ascii="Times New Roman" w:hAnsi="Times New Roman" w:cs="Times New Roman"/>
          <w:sz w:val="24"/>
          <w:szCs w:val="24"/>
        </w:rPr>
        <w:t>.</w:t>
      </w:r>
      <w:r w:rsidR="005E48A1" w:rsidRPr="00C566EF">
        <w:rPr>
          <w:rFonts w:ascii="Times New Roman" w:hAnsi="Times New Roman" w:cs="Times New Roman"/>
          <w:sz w:val="24"/>
          <w:szCs w:val="24"/>
        </w:rPr>
        <w:t xml:space="preserve"> </w:t>
      </w:r>
      <w:r w:rsidR="00AE7BAE" w:rsidRPr="00C566EF">
        <w:rPr>
          <w:rFonts w:ascii="Times New Roman" w:hAnsi="Times New Roman" w:cs="Times New Roman"/>
          <w:sz w:val="24"/>
          <w:szCs w:val="24"/>
        </w:rPr>
        <w:t xml:space="preserve">Potrebno je skrenuti pozornost na to da su </w:t>
      </w:r>
      <w:r w:rsidR="0061429B" w:rsidRPr="00C566EF">
        <w:rPr>
          <w:rFonts w:ascii="Times New Roman" w:hAnsi="Times New Roman" w:cs="Times New Roman"/>
          <w:sz w:val="24"/>
          <w:szCs w:val="24"/>
        </w:rPr>
        <w:t>takvi programi katkada</w:t>
      </w:r>
      <w:r w:rsidR="002E4BCB" w:rsidRPr="00C566EF">
        <w:rPr>
          <w:rFonts w:ascii="Times New Roman" w:hAnsi="Times New Roman" w:cs="Times New Roman"/>
          <w:sz w:val="24"/>
          <w:szCs w:val="24"/>
        </w:rPr>
        <w:t xml:space="preserve"> teško ostvarivi s obzirom na </w:t>
      </w:r>
      <w:r w:rsidR="00AE7BAE" w:rsidRPr="00C566EF">
        <w:rPr>
          <w:rFonts w:ascii="Times New Roman" w:hAnsi="Times New Roman" w:cs="Times New Roman"/>
          <w:sz w:val="24"/>
          <w:szCs w:val="24"/>
        </w:rPr>
        <w:t xml:space="preserve">slabu </w:t>
      </w:r>
      <w:r w:rsidR="002E4BCB" w:rsidRPr="00C566EF">
        <w:rPr>
          <w:rFonts w:ascii="Times New Roman" w:hAnsi="Times New Roman" w:cs="Times New Roman"/>
          <w:sz w:val="24"/>
          <w:szCs w:val="24"/>
        </w:rPr>
        <w:t>osviještenost nastavnog osoblja</w:t>
      </w:r>
      <w:r w:rsidR="00AE7BAE" w:rsidRPr="00C566EF">
        <w:rPr>
          <w:rFonts w:ascii="Times New Roman" w:hAnsi="Times New Roman" w:cs="Times New Roman"/>
          <w:sz w:val="24"/>
          <w:szCs w:val="24"/>
        </w:rPr>
        <w:t xml:space="preserve"> o potrebi razvijanju vlastitih digitalnih kompetencija</w:t>
      </w:r>
      <w:r w:rsidR="002E4BCB" w:rsidRPr="00C566EF">
        <w:rPr>
          <w:rFonts w:ascii="Times New Roman" w:hAnsi="Times New Roman" w:cs="Times New Roman"/>
          <w:sz w:val="24"/>
          <w:szCs w:val="24"/>
        </w:rPr>
        <w:t xml:space="preserve"> ili formalno uključivanje </w:t>
      </w:r>
      <w:r w:rsidR="006B639B" w:rsidRPr="00C566EF">
        <w:rPr>
          <w:rFonts w:ascii="Times New Roman" w:hAnsi="Times New Roman" w:cs="Times New Roman"/>
          <w:sz w:val="24"/>
          <w:szCs w:val="24"/>
        </w:rPr>
        <w:t>koncepta digitalne pismenosti i digitalnih vještina u</w:t>
      </w:r>
      <w:r w:rsidR="002E4BCB" w:rsidRPr="00C566EF">
        <w:rPr>
          <w:rFonts w:ascii="Times New Roman" w:hAnsi="Times New Roman" w:cs="Times New Roman"/>
          <w:sz w:val="24"/>
          <w:szCs w:val="24"/>
        </w:rPr>
        <w:t xml:space="preserve"> kurikulum visokoškolske institucije</w:t>
      </w:r>
      <w:r w:rsidR="005E48A1" w:rsidRPr="00C566EF">
        <w:rPr>
          <w:rFonts w:ascii="Times New Roman" w:hAnsi="Times New Roman" w:cs="Times New Roman"/>
          <w:sz w:val="24"/>
          <w:szCs w:val="24"/>
        </w:rPr>
        <w:t xml:space="preserve"> (Rubinić</w:t>
      </w:r>
      <w:r w:rsidR="009067EC" w:rsidRPr="00C566EF">
        <w:rPr>
          <w:rFonts w:ascii="Times New Roman" w:hAnsi="Times New Roman" w:cs="Times New Roman"/>
          <w:sz w:val="24"/>
          <w:szCs w:val="24"/>
        </w:rPr>
        <w:t xml:space="preserve"> &amp;</w:t>
      </w:r>
      <w:r w:rsidR="005E48A1" w:rsidRPr="00C566EF">
        <w:rPr>
          <w:rFonts w:ascii="Times New Roman" w:hAnsi="Times New Roman" w:cs="Times New Roman"/>
          <w:sz w:val="24"/>
          <w:szCs w:val="24"/>
        </w:rPr>
        <w:t xml:space="preserve"> Stričević, 2011</w:t>
      </w:r>
      <w:r w:rsidR="00350BBC" w:rsidRPr="00C566EF">
        <w:rPr>
          <w:rFonts w:ascii="Times New Roman" w:hAnsi="Times New Roman" w:cs="Times New Roman"/>
          <w:sz w:val="24"/>
          <w:szCs w:val="24"/>
        </w:rPr>
        <w:t>; Hallam et al. 2018</w:t>
      </w:r>
      <w:r w:rsidR="005E48A1" w:rsidRPr="00C566EF">
        <w:rPr>
          <w:rFonts w:ascii="Times New Roman" w:hAnsi="Times New Roman" w:cs="Times New Roman"/>
          <w:sz w:val="24"/>
          <w:szCs w:val="24"/>
        </w:rPr>
        <w:t>)</w:t>
      </w:r>
      <w:r w:rsidR="002E4BCB" w:rsidRPr="00C566EF">
        <w:rPr>
          <w:rFonts w:ascii="Times New Roman" w:hAnsi="Times New Roman" w:cs="Times New Roman"/>
          <w:sz w:val="24"/>
          <w:szCs w:val="24"/>
        </w:rPr>
        <w:t xml:space="preserve">. Kao jedan od </w:t>
      </w:r>
      <w:r w:rsidR="00094081" w:rsidRPr="00C566EF">
        <w:rPr>
          <w:rFonts w:ascii="Times New Roman" w:hAnsi="Times New Roman" w:cs="Times New Roman"/>
          <w:sz w:val="24"/>
          <w:szCs w:val="24"/>
        </w:rPr>
        <w:t xml:space="preserve">uzroka tome </w:t>
      </w:r>
      <w:r w:rsidR="002E4BCB" w:rsidRPr="00C566EF">
        <w:rPr>
          <w:rFonts w:ascii="Times New Roman" w:hAnsi="Times New Roman" w:cs="Times New Roman"/>
          <w:sz w:val="24"/>
          <w:szCs w:val="24"/>
        </w:rPr>
        <w:t>može se uzeti u obzir i činjenica da znanstveno-nastavno osoblje</w:t>
      </w:r>
      <w:r w:rsidR="00B12F69" w:rsidRPr="00C566EF">
        <w:rPr>
          <w:rFonts w:ascii="Times New Roman" w:hAnsi="Times New Roman" w:cs="Times New Roman"/>
          <w:sz w:val="24"/>
          <w:szCs w:val="24"/>
        </w:rPr>
        <w:t>, često</w:t>
      </w:r>
      <w:r w:rsidR="002E4BCB" w:rsidRPr="00C566EF">
        <w:rPr>
          <w:rFonts w:ascii="Times New Roman" w:hAnsi="Times New Roman" w:cs="Times New Roman"/>
          <w:sz w:val="24"/>
          <w:szCs w:val="24"/>
        </w:rPr>
        <w:t xml:space="preserve"> smatra da današnje generacije studenata ne trebaju razvijati svoje digitalne vještine, jer je riječ o tzv. </w:t>
      </w:r>
      <w:r w:rsidR="002E4BCB" w:rsidRPr="00C566EF">
        <w:rPr>
          <w:rFonts w:ascii="Times New Roman" w:hAnsi="Times New Roman" w:cs="Times New Roman"/>
          <w:i/>
          <w:sz w:val="24"/>
          <w:szCs w:val="24"/>
        </w:rPr>
        <w:t>Google generaciji</w:t>
      </w:r>
      <w:r w:rsidR="002E4BCB" w:rsidRPr="00C566EF">
        <w:rPr>
          <w:rFonts w:ascii="Times New Roman" w:hAnsi="Times New Roman" w:cs="Times New Roman"/>
          <w:sz w:val="24"/>
          <w:szCs w:val="24"/>
        </w:rPr>
        <w:t xml:space="preserve"> koja je odrasla uz IK tehnologiju i </w:t>
      </w:r>
      <w:r w:rsidR="00094081" w:rsidRPr="00C566EF">
        <w:rPr>
          <w:rFonts w:ascii="Times New Roman" w:hAnsi="Times New Roman" w:cs="Times New Roman"/>
          <w:sz w:val="24"/>
          <w:szCs w:val="24"/>
        </w:rPr>
        <w:t>Internet (Rowlands et al., 2008).</w:t>
      </w:r>
      <w:r w:rsidR="002E4BCB" w:rsidRPr="00C566EF">
        <w:rPr>
          <w:rFonts w:ascii="Times New Roman" w:hAnsi="Times New Roman" w:cs="Times New Roman"/>
          <w:sz w:val="24"/>
          <w:szCs w:val="24"/>
        </w:rPr>
        <w:t xml:space="preserve"> </w:t>
      </w:r>
    </w:p>
    <w:p w14:paraId="50D794D1" w14:textId="77777777" w:rsidR="00C81739" w:rsidRPr="00C566EF" w:rsidRDefault="00C81739" w:rsidP="009C2713">
      <w:pPr>
        <w:spacing w:line="360" w:lineRule="auto"/>
        <w:jc w:val="both"/>
        <w:rPr>
          <w:rFonts w:ascii="Times New Roman" w:hAnsi="Times New Roman" w:cs="Times New Roman"/>
          <w:sz w:val="24"/>
          <w:szCs w:val="24"/>
        </w:rPr>
      </w:pPr>
    </w:p>
    <w:p w14:paraId="7E657A29" w14:textId="1E447DE4" w:rsidR="00153F78" w:rsidRPr="009D73C2" w:rsidRDefault="009C2713" w:rsidP="005E48A1">
      <w:pPr>
        <w:spacing w:line="360" w:lineRule="auto"/>
        <w:jc w:val="both"/>
        <w:rPr>
          <w:rFonts w:ascii="Times New Roman" w:hAnsi="Times New Roman" w:cs="Times New Roman"/>
          <w:color w:val="000000" w:themeColor="text1"/>
          <w:sz w:val="24"/>
          <w:szCs w:val="24"/>
        </w:rPr>
      </w:pPr>
      <w:r w:rsidRPr="009D73C2">
        <w:rPr>
          <w:rFonts w:ascii="Times New Roman" w:hAnsi="Times New Roman" w:cs="Times New Roman"/>
          <w:b/>
          <w:color w:val="000000" w:themeColor="text1"/>
          <w:sz w:val="24"/>
          <w:szCs w:val="24"/>
        </w:rPr>
        <w:t xml:space="preserve">4. </w:t>
      </w:r>
      <w:r w:rsidR="00153F78" w:rsidRPr="009D73C2">
        <w:rPr>
          <w:rFonts w:ascii="Times New Roman" w:hAnsi="Times New Roman" w:cs="Times New Roman"/>
          <w:b/>
          <w:color w:val="000000" w:themeColor="text1"/>
          <w:sz w:val="24"/>
          <w:szCs w:val="24"/>
        </w:rPr>
        <w:t>Naglasci iz prethodnih istraživanja o digitaln</w:t>
      </w:r>
      <w:r w:rsidR="004105CE" w:rsidRPr="009D73C2">
        <w:rPr>
          <w:rFonts w:ascii="Times New Roman" w:hAnsi="Times New Roman" w:cs="Times New Roman"/>
          <w:b/>
          <w:color w:val="000000" w:themeColor="text1"/>
          <w:sz w:val="24"/>
          <w:szCs w:val="24"/>
        </w:rPr>
        <w:t>im kompetencijama</w:t>
      </w:r>
    </w:p>
    <w:p w14:paraId="000D40C8" w14:textId="5F5B64E4" w:rsidR="0062207F" w:rsidRPr="00BB5FDD" w:rsidRDefault="00153F78" w:rsidP="00FD5710">
      <w:pPr>
        <w:spacing w:line="360" w:lineRule="auto"/>
        <w:jc w:val="both"/>
        <w:rPr>
          <w:rFonts w:ascii="Times New Roman" w:hAnsi="Times New Roman" w:cs="Times New Roman"/>
          <w:color w:val="000000" w:themeColor="text1"/>
          <w:sz w:val="24"/>
          <w:szCs w:val="24"/>
        </w:rPr>
      </w:pPr>
      <w:r w:rsidRPr="00C566EF">
        <w:rPr>
          <w:rFonts w:ascii="Times New Roman" w:hAnsi="Times New Roman" w:cs="Times New Roman"/>
          <w:sz w:val="24"/>
          <w:szCs w:val="24"/>
        </w:rPr>
        <w:t>Kao nastavak na</w:t>
      </w:r>
      <w:r w:rsidR="00A66492" w:rsidRPr="00C566EF">
        <w:rPr>
          <w:rFonts w:ascii="Times New Roman" w:hAnsi="Times New Roman" w:cs="Times New Roman"/>
          <w:sz w:val="24"/>
          <w:szCs w:val="24"/>
        </w:rPr>
        <w:t xml:space="preserve"> istraživanja Prenskoga i njegova postavljenog koncepta „digitalnih urođenika“, </w:t>
      </w:r>
      <w:r w:rsidRPr="00C566EF">
        <w:rPr>
          <w:rFonts w:ascii="Times New Roman" w:hAnsi="Times New Roman" w:cs="Times New Roman"/>
          <w:sz w:val="24"/>
          <w:szCs w:val="24"/>
        </w:rPr>
        <w:t>moguće je istaknuti da</w:t>
      </w:r>
      <w:r w:rsidR="00A66492" w:rsidRPr="00C566EF">
        <w:rPr>
          <w:rFonts w:ascii="Times New Roman" w:hAnsi="Times New Roman" w:cs="Times New Roman"/>
          <w:sz w:val="24"/>
          <w:szCs w:val="24"/>
        </w:rPr>
        <w:t xml:space="preserve"> nove generacije studenata posjeduju neke od karakteristika kao što su brzo primanje informacija; obavljanje više stvari odjednom – ''multi-tasking''; prvo gledaju grafički prikaz, a zatim tekst</w:t>
      </w:r>
      <w:r w:rsidRPr="00C566EF">
        <w:rPr>
          <w:rFonts w:ascii="Times New Roman" w:hAnsi="Times New Roman" w:cs="Times New Roman"/>
          <w:sz w:val="24"/>
          <w:szCs w:val="24"/>
        </w:rPr>
        <w:t>,</w:t>
      </w:r>
      <w:r w:rsidR="00A66492" w:rsidRPr="00C566EF">
        <w:rPr>
          <w:rFonts w:ascii="Times New Roman" w:hAnsi="Times New Roman" w:cs="Times New Roman"/>
          <w:sz w:val="24"/>
          <w:szCs w:val="24"/>
        </w:rPr>
        <w:t xml:space="preserve"> pristupaju informacijama nasumično – ''random'', s bilo koje</w:t>
      </w:r>
      <w:r w:rsidRPr="00C566EF">
        <w:rPr>
          <w:rFonts w:ascii="Times New Roman" w:hAnsi="Times New Roman" w:cs="Times New Roman"/>
          <w:sz w:val="24"/>
          <w:szCs w:val="24"/>
        </w:rPr>
        <w:t>g</w:t>
      </w:r>
      <w:r w:rsidR="00A66492" w:rsidRPr="00C566EF">
        <w:rPr>
          <w:rFonts w:ascii="Times New Roman" w:hAnsi="Times New Roman" w:cs="Times New Roman"/>
          <w:sz w:val="24"/>
          <w:szCs w:val="24"/>
        </w:rPr>
        <w:t xml:space="preserve"> mjesta i vremena te imaju na raspolaganju informacijske sustave koji će raditi za njih, prvenstveno Google. Današnja generacija studenata uči na posve drugačiji način, a s tim u vezi je došlo i do promjene u smjeru i strategiji učenja</w:t>
      </w:r>
      <w:r w:rsidRPr="00C566EF">
        <w:rPr>
          <w:rFonts w:ascii="Times New Roman" w:hAnsi="Times New Roman" w:cs="Times New Roman"/>
          <w:sz w:val="24"/>
          <w:szCs w:val="24"/>
        </w:rPr>
        <w:t xml:space="preserve">, </w:t>
      </w:r>
      <w:r w:rsidR="00A66492" w:rsidRPr="00C566EF">
        <w:rPr>
          <w:rFonts w:ascii="Times New Roman" w:hAnsi="Times New Roman" w:cs="Times New Roman"/>
          <w:sz w:val="24"/>
          <w:szCs w:val="24"/>
        </w:rPr>
        <w:t>od linearnog prema nelinearnom</w:t>
      </w:r>
      <w:r w:rsidRPr="00C566EF">
        <w:rPr>
          <w:rFonts w:ascii="Times New Roman" w:hAnsi="Times New Roman" w:cs="Times New Roman"/>
          <w:sz w:val="24"/>
          <w:szCs w:val="24"/>
        </w:rPr>
        <w:t xml:space="preserve"> </w:t>
      </w:r>
      <w:r w:rsidRPr="00C566EF">
        <w:rPr>
          <w:rFonts w:ascii="Times New Roman" w:hAnsi="Times New Roman" w:cs="Times New Roman"/>
          <w:sz w:val="24"/>
          <w:szCs w:val="24"/>
          <w:shd w:val="clear" w:color="auto" w:fill="FFFFFF" w:themeFill="background1"/>
        </w:rPr>
        <w:t>(Ng, 2012)</w:t>
      </w:r>
      <w:r w:rsidR="00A66492" w:rsidRPr="00C566EF">
        <w:rPr>
          <w:rFonts w:ascii="Times New Roman" w:hAnsi="Times New Roman" w:cs="Times New Roman"/>
          <w:sz w:val="24"/>
          <w:szCs w:val="24"/>
          <w:shd w:val="clear" w:color="auto" w:fill="FFFFFF" w:themeFill="background1"/>
        </w:rPr>
        <w:t>.</w:t>
      </w:r>
      <w:r w:rsidRPr="00C566EF">
        <w:rPr>
          <w:rFonts w:ascii="Times New Roman" w:hAnsi="Times New Roman" w:cs="Times New Roman"/>
          <w:sz w:val="24"/>
          <w:szCs w:val="24"/>
        </w:rPr>
        <w:t xml:space="preserve"> </w:t>
      </w:r>
      <w:r w:rsidR="00417316" w:rsidRPr="00C566EF">
        <w:rPr>
          <w:rFonts w:ascii="Times New Roman" w:hAnsi="Times New Roman" w:cs="Times New Roman"/>
          <w:sz w:val="24"/>
          <w:szCs w:val="24"/>
        </w:rPr>
        <w:t>Tako su i brojna istraživanja</w:t>
      </w:r>
      <w:r w:rsidR="00D60807" w:rsidRPr="00C566EF">
        <w:rPr>
          <w:rFonts w:ascii="Times New Roman" w:hAnsi="Times New Roman" w:cs="Times New Roman"/>
          <w:sz w:val="24"/>
          <w:szCs w:val="24"/>
        </w:rPr>
        <w:t xml:space="preserve"> pokazala da studenti često imaju, tzv. lažan privid da znaju kako se služiti potrebnim informacijskim izvorima, kako dijeliti i stvarati digitalni sadržaj ili kako upravljati i zaštititi podatke</w:t>
      </w:r>
      <w:r w:rsidRPr="00C566EF">
        <w:rPr>
          <w:rFonts w:ascii="Times New Roman" w:hAnsi="Times New Roman" w:cs="Times New Roman"/>
          <w:sz w:val="24"/>
          <w:szCs w:val="24"/>
        </w:rPr>
        <w:t xml:space="preserve"> (Silva-Quiroz</w:t>
      </w:r>
      <w:r w:rsidR="00424B9D" w:rsidRPr="00C566EF">
        <w:rPr>
          <w:rFonts w:ascii="Times New Roman" w:hAnsi="Times New Roman" w:cs="Times New Roman"/>
          <w:sz w:val="24"/>
          <w:szCs w:val="24"/>
        </w:rPr>
        <w:t xml:space="preserve"> &amp; </w:t>
      </w:r>
      <w:r w:rsidRPr="00C566EF">
        <w:rPr>
          <w:rFonts w:ascii="Times New Roman" w:hAnsi="Times New Roman" w:cs="Times New Roman"/>
          <w:sz w:val="24"/>
          <w:szCs w:val="24"/>
        </w:rPr>
        <w:t>Morales-Morgado, 2022)</w:t>
      </w:r>
      <w:r w:rsidR="00D60807" w:rsidRPr="00C566EF">
        <w:rPr>
          <w:rFonts w:ascii="Times New Roman" w:hAnsi="Times New Roman" w:cs="Times New Roman"/>
          <w:sz w:val="24"/>
          <w:szCs w:val="24"/>
        </w:rPr>
        <w:t xml:space="preserve">. Premda svakodnevno koriste pametne telefone i društvene mreže, često precjenjuju svoje znanje o korištenju interneta, ne prepoznaju relevantne informacije, površni su u pretraživanju i nemaju razvijena mjerila vrednovanja. </w:t>
      </w:r>
      <w:r w:rsidRPr="00C566EF">
        <w:rPr>
          <w:rFonts w:ascii="Times New Roman" w:hAnsi="Times New Roman" w:cs="Times New Roman"/>
          <w:sz w:val="24"/>
          <w:szCs w:val="24"/>
        </w:rPr>
        <w:t xml:space="preserve">Isto </w:t>
      </w:r>
      <w:r w:rsidR="00D60807" w:rsidRPr="00C566EF">
        <w:rPr>
          <w:rFonts w:ascii="Times New Roman" w:hAnsi="Times New Roman" w:cs="Times New Roman"/>
          <w:sz w:val="24"/>
          <w:szCs w:val="24"/>
        </w:rPr>
        <w:t>potvrđuju i brojna istraživanja u kojima je mjerena razina razvijenosti digitalnih vještina studenata</w:t>
      </w:r>
      <w:r w:rsidRPr="00C566EF">
        <w:rPr>
          <w:rFonts w:ascii="Times New Roman" w:hAnsi="Times New Roman" w:cs="Times New Roman"/>
          <w:sz w:val="24"/>
          <w:szCs w:val="24"/>
        </w:rPr>
        <w:t>. Ta</w:t>
      </w:r>
      <w:r w:rsidR="00D60807" w:rsidRPr="00C566EF">
        <w:rPr>
          <w:rFonts w:ascii="Times New Roman" w:hAnsi="Times New Roman" w:cs="Times New Roman"/>
          <w:sz w:val="24"/>
          <w:szCs w:val="24"/>
        </w:rPr>
        <w:t xml:space="preserve">ko López-Meneses </w:t>
      </w:r>
      <w:r w:rsidR="004652BD" w:rsidRPr="00C566EF">
        <w:rPr>
          <w:rFonts w:ascii="Times New Roman" w:hAnsi="Times New Roman" w:cs="Times New Roman"/>
          <w:sz w:val="24"/>
          <w:szCs w:val="24"/>
        </w:rPr>
        <w:t>et al. (</w:t>
      </w:r>
      <w:r w:rsidR="00D60807" w:rsidRPr="00C566EF">
        <w:rPr>
          <w:rFonts w:ascii="Times New Roman" w:hAnsi="Times New Roman" w:cs="Times New Roman"/>
          <w:sz w:val="24"/>
          <w:szCs w:val="24"/>
        </w:rPr>
        <w:t xml:space="preserve">2020) </w:t>
      </w:r>
      <w:r w:rsidRPr="00C566EF">
        <w:rPr>
          <w:rFonts w:ascii="Times New Roman" w:hAnsi="Times New Roman" w:cs="Times New Roman"/>
          <w:sz w:val="24"/>
          <w:szCs w:val="24"/>
        </w:rPr>
        <w:t xml:space="preserve">primjenjujući DigiComp okvir </w:t>
      </w:r>
      <w:r w:rsidR="009A2241" w:rsidRPr="00C566EF">
        <w:rPr>
          <w:rFonts w:ascii="Times New Roman" w:hAnsi="Times New Roman" w:cs="Times New Roman"/>
          <w:sz w:val="24"/>
          <w:szCs w:val="24"/>
        </w:rPr>
        <w:t xml:space="preserve">mjere </w:t>
      </w:r>
      <w:r w:rsidR="00D60807" w:rsidRPr="00C566EF">
        <w:rPr>
          <w:rFonts w:ascii="Times New Roman" w:hAnsi="Times New Roman" w:cs="Times New Roman"/>
          <w:sz w:val="24"/>
          <w:szCs w:val="24"/>
        </w:rPr>
        <w:t>razinu digitalnih vještina studenata na tri europska sveučilišta</w:t>
      </w:r>
      <w:r w:rsidR="009A2241" w:rsidRPr="00C566EF">
        <w:rPr>
          <w:rFonts w:ascii="Times New Roman" w:hAnsi="Times New Roman" w:cs="Times New Roman"/>
          <w:sz w:val="24"/>
          <w:szCs w:val="24"/>
        </w:rPr>
        <w:t>.</w:t>
      </w:r>
      <w:r w:rsidR="00D60807" w:rsidRPr="00C566EF">
        <w:rPr>
          <w:rFonts w:ascii="Times New Roman" w:hAnsi="Times New Roman" w:cs="Times New Roman"/>
          <w:sz w:val="24"/>
          <w:szCs w:val="24"/>
        </w:rPr>
        <w:t xml:space="preserve"> Rezultati su pokazali da studenti imaju visoku srednju razinu kompetencije u "informacijskoj i podatkovnoj pismenosti" i "komunikaciji i suradnji", ali nisku srednju razinu u "stvaranju digitalnog sadržaja". U istraživanju koje je proveo González-Calatayud i sur. (2018) studenti su pokazali srednju razinu digitalnih vještina u svim područjima, a u područjima "rješavanje problema", "informacijska i podatkovna pismenost" i "stvaranje digitalnog sadržaja" pronađene su najniže prosječne vrijednosti, dok s</w:t>
      </w:r>
      <w:r w:rsidR="009A2241" w:rsidRPr="00C566EF">
        <w:rPr>
          <w:rFonts w:ascii="Times New Roman" w:hAnsi="Times New Roman" w:cs="Times New Roman"/>
          <w:sz w:val="24"/>
          <w:szCs w:val="24"/>
        </w:rPr>
        <w:t>e za</w:t>
      </w:r>
      <w:r w:rsidR="00D60807" w:rsidRPr="00C566EF">
        <w:rPr>
          <w:rFonts w:ascii="Times New Roman" w:hAnsi="Times New Roman" w:cs="Times New Roman"/>
          <w:sz w:val="24"/>
          <w:szCs w:val="24"/>
        </w:rPr>
        <w:t xml:space="preserve"> "komunikacij</w:t>
      </w:r>
      <w:r w:rsidR="009A2241" w:rsidRPr="00C566EF">
        <w:rPr>
          <w:rFonts w:ascii="Times New Roman" w:hAnsi="Times New Roman" w:cs="Times New Roman"/>
          <w:sz w:val="24"/>
          <w:szCs w:val="24"/>
        </w:rPr>
        <w:t>u</w:t>
      </w:r>
      <w:r w:rsidR="00D60807" w:rsidRPr="00C566EF">
        <w:rPr>
          <w:rFonts w:ascii="Times New Roman" w:hAnsi="Times New Roman" w:cs="Times New Roman"/>
          <w:sz w:val="24"/>
          <w:szCs w:val="24"/>
        </w:rPr>
        <w:t xml:space="preserve"> i suradnj</w:t>
      </w:r>
      <w:r w:rsidR="009A2241" w:rsidRPr="00C566EF">
        <w:rPr>
          <w:rFonts w:ascii="Times New Roman" w:hAnsi="Times New Roman" w:cs="Times New Roman"/>
          <w:sz w:val="24"/>
          <w:szCs w:val="24"/>
        </w:rPr>
        <w:t>u</w:t>
      </w:r>
      <w:r w:rsidR="00D60807" w:rsidRPr="00C566EF">
        <w:rPr>
          <w:rFonts w:ascii="Times New Roman" w:hAnsi="Times New Roman" w:cs="Times New Roman"/>
          <w:sz w:val="24"/>
          <w:szCs w:val="24"/>
        </w:rPr>
        <w:t>" i "sigurnost i zaštit</w:t>
      </w:r>
      <w:r w:rsidR="009A2241" w:rsidRPr="00C566EF">
        <w:rPr>
          <w:rFonts w:ascii="Times New Roman" w:hAnsi="Times New Roman" w:cs="Times New Roman"/>
          <w:sz w:val="24"/>
          <w:szCs w:val="24"/>
        </w:rPr>
        <w:t>u</w:t>
      </w:r>
      <w:r w:rsidR="00D60807" w:rsidRPr="00C566EF">
        <w:rPr>
          <w:rFonts w:ascii="Times New Roman" w:hAnsi="Times New Roman" w:cs="Times New Roman"/>
          <w:sz w:val="24"/>
          <w:szCs w:val="24"/>
        </w:rPr>
        <w:t xml:space="preserve">" </w:t>
      </w:r>
      <w:r w:rsidR="009A2241" w:rsidRPr="00C566EF">
        <w:rPr>
          <w:rFonts w:ascii="Times New Roman" w:hAnsi="Times New Roman" w:cs="Times New Roman"/>
          <w:sz w:val="24"/>
          <w:szCs w:val="24"/>
        </w:rPr>
        <w:t xml:space="preserve">kod studenata </w:t>
      </w:r>
      <w:r w:rsidR="00D60807" w:rsidRPr="00C566EF">
        <w:rPr>
          <w:rFonts w:ascii="Times New Roman" w:hAnsi="Times New Roman" w:cs="Times New Roman"/>
          <w:sz w:val="24"/>
          <w:szCs w:val="24"/>
        </w:rPr>
        <w:t>pokazal</w:t>
      </w:r>
      <w:r w:rsidR="009A2241" w:rsidRPr="00C566EF">
        <w:rPr>
          <w:rFonts w:ascii="Times New Roman" w:hAnsi="Times New Roman" w:cs="Times New Roman"/>
          <w:sz w:val="24"/>
          <w:szCs w:val="24"/>
        </w:rPr>
        <w:t>a</w:t>
      </w:r>
      <w:r w:rsidR="00D60807" w:rsidRPr="00C566EF">
        <w:rPr>
          <w:rFonts w:ascii="Times New Roman" w:hAnsi="Times New Roman" w:cs="Times New Roman"/>
          <w:sz w:val="24"/>
          <w:szCs w:val="24"/>
        </w:rPr>
        <w:t xml:space="preserve"> </w:t>
      </w:r>
      <w:r w:rsidR="00D60807" w:rsidRPr="00C566EF">
        <w:rPr>
          <w:rFonts w:ascii="Times New Roman" w:hAnsi="Times New Roman" w:cs="Times New Roman"/>
          <w:sz w:val="24"/>
          <w:szCs w:val="24"/>
        </w:rPr>
        <w:lastRenderedPageBreak/>
        <w:t>viš</w:t>
      </w:r>
      <w:r w:rsidR="009A2241" w:rsidRPr="00C566EF">
        <w:rPr>
          <w:rFonts w:ascii="Times New Roman" w:hAnsi="Times New Roman" w:cs="Times New Roman"/>
          <w:sz w:val="24"/>
          <w:szCs w:val="24"/>
        </w:rPr>
        <w:t>a</w:t>
      </w:r>
      <w:r w:rsidR="00D60807" w:rsidRPr="00C566EF">
        <w:rPr>
          <w:rFonts w:ascii="Times New Roman" w:hAnsi="Times New Roman" w:cs="Times New Roman"/>
          <w:sz w:val="24"/>
          <w:szCs w:val="24"/>
        </w:rPr>
        <w:t xml:space="preserve"> prosječnu vrijednost. </w:t>
      </w:r>
      <w:r w:rsidR="009A2241" w:rsidRPr="00C566EF">
        <w:rPr>
          <w:rFonts w:ascii="Times New Roman" w:hAnsi="Times New Roman" w:cs="Times New Roman"/>
          <w:sz w:val="24"/>
          <w:szCs w:val="24"/>
        </w:rPr>
        <w:t>U analizi razine</w:t>
      </w:r>
      <w:r w:rsidR="00D60807" w:rsidRPr="00C566EF">
        <w:rPr>
          <w:rFonts w:ascii="Times New Roman" w:hAnsi="Times New Roman" w:cs="Times New Roman"/>
          <w:sz w:val="24"/>
          <w:szCs w:val="24"/>
        </w:rPr>
        <w:t xml:space="preserve"> digitalnih </w:t>
      </w:r>
      <w:r w:rsidR="009A2241" w:rsidRPr="00C566EF">
        <w:rPr>
          <w:rFonts w:ascii="Times New Roman" w:hAnsi="Times New Roman" w:cs="Times New Roman"/>
          <w:sz w:val="24"/>
          <w:szCs w:val="24"/>
        </w:rPr>
        <w:t>kompetencija</w:t>
      </w:r>
      <w:r w:rsidR="00D60807" w:rsidRPr="00C566EF">
        <w:rPr>
          <w:rFonts w:ascii="Times New Roman" w:hAnsi="Times New Roman" w:cs="Times New Roman"/>
          <w:sz w:val="24"/>
          <w:szCs w:val="24"/>
        </w:rPr>
        <w:t xml:space="preserve"> studenata prve godine studija pedagogije</w:t>
      </w:r>
      <w:r w:rsidR="009A2241" w:rsidRPr="00C566EF">
        <w:rPr>
          <w:rFonts w:ascii="Times New Roman" w:hAnsi="Times New Roman" w:cs="Times New Roman"/>
          <w:sz w:val="24"/>
          <w:szCs w:val="24"/>
        </w:rPr>
        <w:t xml:space="preserve"> prema </w:t>
      </w:r>
      <w:r w:rsidR="00D60807" w:rsidRPr="00C566EF">
        <w:rPr>
          <w:rFonts w:ascii="Times New Roman" w:hAnsi="Times New Roman" w:cs="Times New Roman"/>
          <w:sz w:val="24"/>
          <w:szCs w:val="24"/>
        </w:rPr>
        <w:t>DigiComp okvir</w:t>
      </w:r>
      <w:r w:rsidR="009A2241" w:rsidRPr="00C566EF">
        <w:rPr>
          <w:rFonts w:ascii="Times New Roman" w:hAnsi="Times New Roman" w:cs="Times New Roman"/>
          <w:sz w:val="24"/>
          <w:szCs w:val="24"/>
        </w:rPr>
        <w:t>u</w:t>
      </w:r>
      <w:r w:rsidR="00D60807" w:rsidRPr="00C566EF">
        <w:rPr>
          <w:rFonts w:ascii="Times New Roman" w:hAnsi="Times New Roman" w:cs="Times New Roman"/>
          <w:sz w:val="24"/>
          <w:szCs w:val="24"/>
        </w:rPr>
        <w:t>, rezultati pokazuju da studenti smatraju da su kompetentni u najosnovnijim aspektima digitalnih vještina</w:t>
      </w:r>
      <w:r w:rsidR="009A2241" w:rsidRPr="00C566EF">
        <w:rPr>
          <w:rFonts w:ascii="Times New Roman" w:hAnsi="Times New Roman" w:cs="Times New Roman"/>
          <w:sz w:val="24"/>
          <w:szCs w:val="24"/>
        </w:rPr>
        <w:t xml:space="preserve"> (Gutiérrez </w:t>
      </w:r>
      <w:r w:rsidR="00424B9D" w:rsidRPr="00C566EF">
        <w:rPr>
          <w:rFonts w:ascii="Times New Roman" w:hAnsi="Times New Roman" w:cs="Times New Roman"/>
          <w:sz w:val="24"/>
          <w:szCs w:val="24"/>
        </w:rPr>
        <w:t>&amp;</w:t>
      </w:r>
      <w:r w:rsidR="009A2241" w:rsidRPr="00C566EF">
        <w:rPr>
          <w:rFonts w:ascii="Times New Roman" w:hAnsi="Times New Roman" w:cs="Times New Roman"/>
          <w:sz w:val="24"/>
          <w:szCs w:val="24"/>
        </w:rPr>
        <w:t xml:space="preserve"> Serrano, 2016)</w:t>
      </w:r>
      <w:r w:rsidR="00C51687" w:rsidRPr="00C566EF">
        <w:rPr>
          <w:rFonts w:ascii="Times New Roman" w:hAnsi="Times New Roman" w:cs="Times New Roman"/>
          <w:sz w:val="24"/>
          <w:szCs w:val="24"/>
        </w:rPr>
        <w:t xml:space="preserve">. </w:t>
      </w:r>
      <w:r w:rsidR="000376FD" w:rsidRPr="00C566EF">
        <w:rPr>
          <w:rFonts w:ascii="Times New Roman" w:hAnsi="Times New Roman" w:cs="Times New Roman"/>
          <w:sz w:val="24"/>
          <w:szCs w:val="24"/>
        </w:rPr>
        <w:t>U svojim zaključcima</w:t>
      </w:r>
      <w:r w:rsidR="00D60807" w:rsidRPr="00C566EF">
        <w:rPr>
          <w:rFonts w:ascii="Times New Roman" w:hAnsi="Times New Roman" w:cs="Times New Roman"/>
          <w:sz w:val="24"/>
          <w:szCs w:val="24"/>
        </w:rPr>
        <w:t xml:space="preserve"> autori ističu važnost poboljšanja razine digitalnih vještina studenata, uključivanjem i provedbom edukacija koje bi obuhvatile svih pet područja digitalnih vještina prema DigiComp okviru. </w:t>
      </w:r>
      <w:r w:rsidR="001E4CBA" w:rsidRPr="00C566EF">
        <w:rPr>
          <w:rFonts w:ascii="Times New Roman" w:hAnsi="Times New Roman" w:cs="Times New Roman"/>
          <w:sz w:val="24"/>
          <w:szCs w:val="24"/>
        </w:rPr>
        <w:t xml:space="preserve">Promjene u društvu, gospodarstvu te stalni razvoj digitalne tehnologije, pojava novih obrazovnih koncepata i paradigmi odražavaju se i na visokoškolske </w:t>
      </w:r>
      <w:r w:rsidR="00471201" w:rsidRPr="00C566EF">
        <w:rPr>
          <w:rFonts w:ascii="Times New Roman" w:hAnsi="Times New Roman" w:cs="Times New Roman"/>
          <w:sz w:val="24"/>
          <w:szCs w:val="24"/>
        </w:rPr>
        <w:t>ustanove</w:t>
      </w:r>
      <w:r w:rsidR="001E4CBA" w:rsidRPr="00C566EF">
        <w:rPr>
          <w:rFonts w:ascii="Times New Roman" w:hAnsi="Times New Roman" w:cs="Times New Roman"/>
          <w:sz w:val="24"/>
          <w:szCs w:val="24"/>
        </w:rPr>
        <w:t xml:space="preserve"> u Republici Hrvatskoj, što je osobito došlo to izražaja tijekom pandemije bolesti COVID-19 (Mrak et al., 2023). Programi razvijanja i unaprjeđivanja digitalnih kopmetencija te sustavno izvođenje takvih programa na hrvatskim sveučilištima nisu redovita ni kontinuirana praksa, odnosno riječ je o</w:t>
      </w:r>
      <w:r w:rsidR="008C56BD" w:rsidRPr="00C566EF">
        <w:rPr>
          <w:rFonts w:ascii="Times New Roman" w:hAnsi="Times New Roman" w:cs="Times New Roman"/>
          <w:sz w:val="24"/>
          <w:szCs w:val="24"/>
        </w:rPr>
        <w:t xml:space="preserve"> tek</w:t>
      </w:r>
      <w:r w:rsidR="001E4CBA" w:rsidRPr="00C566EF">
        <w:rPr>
          <w:rFonts w:ascii="Times New Roman" w:hAnsi="Times New Roman" w:cs="Times New Roman"/>
          <w:sz w:val="24"/>
          <w:szCs w:val="24"/>
        </w:rPr>
        <w:t xml:space="preserve"> nekoliko </w:t>
      </w:r>
      <w:r w:rsidR="008C56BD" w:rsidRPr="00C566EF">
        <w:rPr>
          <w:rFonts w:ascii="Times New Roman" w:hAnsi="Times New Roman" w:cs="Times New Roman"/>
          <w:sz w:val="24"/>
          <w:szCs w:val="24"/>
        </w:rPr>
        <w:t>takvih</w:t>
      </w:r>
      <w:r w:rsidR="001E4CBA" w:rsidRPr="00C566EF">
        <w:rPr>
          <w:rFonts w:ascii="Times New Roman" w:hAnsi="Times New Roman" w:cs="Times New Roman"/>
          <w:sz w:val="24"/>
          <w:szCs w:val="24"/>
        </w:rPr>
        <w:t xml:space="preserve"> primjera (Rubinić</w:t>
      </w:r>
      <w:r w:rsidR="0006164A" w:rsidRPr="00C566EF">
        <w:rPr>
          <w:rFonts w:ascii="Times New Roman" w:hAnsi="Times New Roman" w:cs="Times New Roman"/>
          <w:sz w:val="24"/>
          <w:szCs w:val="24"/>
        </w:rPr>
        <w:t xml:space="preserve"> et al., </w:t>
      </w:r>
      <w:r w:rsidR="001E4CBA" w:rsidRPr="00C566EF">
        <w:rPr>
          <w:rFonts w:ascii="Times New Roman" w:hAnsi="Times New Roman" w:cs="Times New Roman"/>
          <w:sz w:val="24"/>
          <w:szCs w:val="24"/>
        </w:rPr>
        <w:t>2013).  Zbog nesustavne i sporadične edukacije, studenti su često nesamostalni i nedovoljno aktivni u istraživačkom procesu te u izradi ocjenskih radova koji iziskuju digitalne kompetencije (Martinović</w:t>
      </w:r>
      <w:r w:rsidR="009067EC" w:rsidRPr="00C566EF">
        <w:rPr>
          <w:rFonts w:ascii="Times New Roman" w:hAnsi="Times New Roman" w:cs="Times New Roman"/>
          <w:sz w:val="24"/>
          <w:szCs w:val="24"/>
        </w:rPr>
        <w:t xml:space="preserve"> et al., </w:t>
      </w:r>
      <w:r w:rsidR="001E4CBA" w:rsidRPr="00C566EF">
        <w:rPr>
          <w:rFonts w:ascii="Times New Roman" w:hAnsi="Times New Roman" w:cs="Times New Roman"/>
          <w:sz w:val="24"/>
          <w:szCs w:val="24"/>
        </w:rPr>
        <w:t xml:space="preserve">2022). Premda su vješti u korištenju modernih tehnologija u svakodnevnoj komunikaciji i u svrhu zabave, često zapravo ne posjeduju digitalne vještine koje su im potrebne za uspješno učenje i istraživanje u digitalnom obrazovnom okružju. Neki se ne znaju koristiti knjižničnim mrežnim uslugama, ne koriste institucijske repozitorije, ne znaju koristiti, pretraživati i vrednovati različite baze podataka i nedostatno su svjesni pravnih i etičkih načela uključenih u uporabu digitalne tehnologije itd. (Golenko, </w:t>
      </w:r>
      <w:r w:rsidR="009067EC" w:rsidRPr="00C566EF">
        <w:rPr>
          <w:rFonts w:ascii="Times New Roman" w:hAnsi="Times New Roman" w:cs="Times New Roman"/>
          <w:sz w:val="24"/>
          <w:szCs w:val="24"/>
        </w:rPr>
        <w:t>et al.,</w:t>
      </w:r>
      <w:r w:rsidR="001E4CBA" w:rsidRPr="00C566EF">
        <w:rPr>
          <w:rFonts w:ascii="Times New Roman" w:hAnsi="Times New Roman" w:cs="Times New Roman"/>
          <w:sz w:val="24"/>
          <w:szCs w:val="24"/>
        </w:rPr>
        <w:t xml:space="preserve"> 2021). Kad je riječ o povećanju razine digitalnih vještina, uloga je EU-a pružiti potporu nacionalnim mjerama iznošenjem </w:t>
      </w:r>
      <w:r w:rsidR="001E4CBA" w:rsidRPr="00BB5FDD">
        <w:rPr>
          <w:rFonts w:ascii="Times New Roman" w:hAnsi="Times New Roman" w:cs="Times New Roman"/>
          <w:color w:val="000000" w:themeColor="text1"/>
          <w:sz w:val="24"/>
          <w:szCs w:val="24"/>
        </w:rPr>
        <w:t>smjernica i preporuka, pružanjem potpore mrežama suradnje te financiranjem mjera usmjerenih na tu temu. Međutim, primarnu odgovornost za obrazovne sustave i strukovno osposobljavanje snose države članice EU-a. U tom smislu u Republici Hrvatskoj tijekom 2022. godine pokrenut je projekt E-Sveučilišta na nacionalnoj razini u skladu s politikama Europske unije i preporukama Vijeća o ključnim kompetencijama za cjeloživotno učenje, s glavnim ciljem, poboljšanjem digitalne nastavne infrastrukture, uvođenjem digitalnih nastavnih alata te osnaživanjem digitalnih kompetencija nastavnika i studenata digitalnom okružju. No, bez obzira na brojna istraživanja o razini digitalnih vještina studenata</w:t>
      </w:r>
      <w:r w:rsidR="004E16E1" w:rsidRPr="00BB5FDD">
        <w:rPr>
          <w:rFonts w:ascii="Times New Roman" w:hAnsi="Times New Roman" w:cs="Times New Roman"/>
          <w:color w:val="000000" w:themeColor="text1"/>
          <w:sz w:val="24"/>
          <w:szCs w:val="24"/>
        </w:rPr>
        <w:t xml:space="preserve"> u svijetu, </w:t>
      </w:r>
      <w:r w:rsidR="001E4CBA" w:rsidRPr="00BB5FDD">
        <w:rPr>
          <w:rFonts w:ascii="Times New Roman" w:hAnsi="Times New Roman" w:cs="Times New Roman"/>
          <w:color w:val="000000" w:themeColor="text1"/>
          <w:sz w:val="24"/>
          <w:szCs w:val="24"/>
        </w:rPr>
        <w:t xml:space="preserve"> u Hrvatskoj ne postoji veliki broj znanstvene literature o konceptu digitalne pismenosti i digitalnim vještinama na visokoškolskoj razini, pa samim time nije zabilježen niti veliki broj radova o digitalnim vještinama studenata.</w:t>
      </w:r>
      <w:r w:rsidR="00DF6036" w:rsidRPr="00BB5FDD">
        <w:rPr>
          <w:rFonts w:ascii="Times New Roman" w:hAnsi="Times New Roman" w:cs="Times New Roman"/>
          <w:color w:val="000000" w:themeColor="text1"/>
          <w:sz w:val="24"/>
          <w:szCs w:val="24"/>
        </w:rPr>
        <w:t xml:space="preserve"> </w:t>
      </w:r>
    </w:p>
    <w:p w14:paraId="224854EC" w14:textId="77777777" w:rsidR="00F32323" w:rsidRDefault="00F32323" w:rsidP="00FC608B">
      <w:pPr>
        <w:pStyle w:val="Naslov1"/>
        <w:spacing w:before="0" w:line="360" w:lineRule="auto"/>
        <w:rPr>
          <w:rFonts w:ascii="Times New Roman" w:hAnsi="Times New Roman" w:cs="Times New Roman"/>
          <w:b/>
          <w:color w:val="000000" w:themeColor="text1"/>
          <w:sz w:val="24"/>
          <w:szCs w:val="24"/>
        </w:rPr>
      </w:pPr>
    </w:p>
    <w:p w14:paraId="6C9A441E" w14:textId="285364A2" w:rsidR="00B54194" w:rsidRDefault="00930BC1" w:rsidP="00FC608B">
      <w:pPr>
        <w:pStyle w:val="Naslov1"/>
        <w:spacing w:before="0" w:line="360" w:lineRule="auto"/>
        <w:rPr>
          <w:rFonts w:ascii="Times New Roman" w:hAnsi="Times New Roman" w:cs="Times New Roman"/>
          <w:b/>
          <w:color w:val="000000" w:themeColor="text1"/>
          <w:sz w:val="24"/>
          <w:szCs w:val="24"/>
        </w:rPr>
      </w:pPr>
      <w:r w:rsidRPr="00BB5FDD">
        <w:rPr>
          <w:rFonts w:ascii="Times New Roman" w:hAnsi="Times New Roman" w:cs="Times New Roman"/>
          <w:b/>
          <w:color w:val="000000" w:themeColor="text1"/>
          <w:sz w:val="24"/>
          <w:szCs w:val="24"/>
        </w:rPr>
        <w:t>5</w:t>
      </w:r>
      <w:r w:rsidR="00BD41D9">
        <w:rPr>
          <w:rFonts w:ascii="Times New Roman" w:hAnsi="Times New Roman" w:cs="Times New Roman"/>
          <w:b/>
          <w:color w:val="000000" w:themeColor="text1"/>
          <w:sz w:val="24"/>
          <w:szCs w:val="24"/>
        </w:rPr>
        <w:t xml:space="preserve">. </w:t>
      </w:r>
      <w:r w:rsidR="00B54194">
        <w:rPr>
          <w:rFonts w:ascii="Times New Roman" w:hAnsi="Times New Roman" w:cs="Times New Roman"/>
          <w:b/>
          <w:color w:val="000000" w:themeColor="text1"/>
          <w:sz w:val="24"/>
          <w:szCs w:val="24"/>
        </w:rPr>
        <w:t>Istraživanje razvijenosti digitalnih kompetencija studenata na sveučilištima u Osijeku i Rijeci u Hrvatskoj</w:t>
      </w:r>
    </w:p>
    <w:p w14:paraId="495B461C" w14:textId="77777777" w:rsidR="00B54194" w:rsidRPr="00B54194" w:rsidRDefault="00B54194" w:rsidP="00B54194"/>
    <w:p w14:paraId="30959D58" w14:textId="10D4F837" w:rsidR="00B54194" w:rsidRDefault="00B54194" w:rsidP="00B54194">
      <w:pPr>
        <w:keepNext/>
        <w:keepLines/>
        <w:tabs>
          <w:tab w:val="center" w:pos="4536"/>
        </w:tabs>
        <w:spacing w:after="0" w:line="360" w:lineRule="auto"/>
        <w:jc w:val="both"/>
        <w:outlineLvl w:val="0"/>
        <w:rPr>
          <w:rFonts w:ascii="Times New Roman" w:eastAsiaTheme="majorEastAsia" w:hAnsi="Times New Roman" w:cs="Times New Roman"/>
          <w:color w:val="000000" w:themeColor="text1"/>
          <w:sz w:val="24"/>
          <w:szCs w:val="24"/>
        </w:rPr>
      </w:pPr>
      <w:r w:rsidRPr="00BB5FDD">
        <w:rPr>
          <w:rFonts w:ascii="Times New Roman" w:eastAsiaTheme="majorEastAsia" w:hAnsi="Times New Roman" w:cs="Times New Roman"/>
          <w:color w:val="000000" w:themeColor="text1"/>
          <w:sz w:val="24"/>
          <w:szCs w:val="24"/>
        </w:rPr>
        <w:t>Premda postoji veliki broj istraživanja u Europi i svijetu o digitalnim kompetencijam</w:t>
      </w:r>
      <w:r w:rsidR="00BD5F87">
        <w:rPr>
          <w:rFonts w:ascii="Times New Roman" w:eastAsiaTheme="majorEastAsia" w:hAnsi="Times New Roman" w:cs="Times New Roman"/>
          <w:color w:val="000000" w:themeColor="text1"/>
          <w:sz w:val="24"/>
          <w:szCs w:val="24"/>
        </w:rPr>
        <w:t>a</w:t>
      </w:r>
      <w:r w:rsidRPr="00BB5FDD">
        <w:rPr>
          <w:rFonts w:ascii="Times New Roman" w:eastAsiaTheme="majorEastAsia" w:hAnsi="Times New Roman" w:cs="Times New Roman"/>
          <w:color w:val="000000" w:themeColor="text1"/>
          <w:sz w:val="24"/>
          <w:szCs w:val="24"/>
        </w:rPr>
        <w:t xml:space="preserve"> studenata, u Republici Hrvatskoj zabilježen je mali broj takvih istraživanja u području informacijskih znanosti. S obzirom na neistraženost područja te time nemogućnost uvida u stvarnu situaciju, može se pretpostaviti da nema dovoljno cjelovitih kolegija u koje su studenti uključeni na formalnoj razini, odnosno studjskih programi često ne uključuju razvoj digitalnih kompetencija. Problem koji proizlazi iz nesustavne i sporadične edukacije u području digitalnih kompetencija je da su studenti često nesamostalni i nedovoljno aktivni u istraživačkom procesu ili u pisanju ocjenskih radova za koje su potrebne razvijene digitalne kompetencije. </w:t>
      </w:r>
    </w:p>
    <w:p w14:paraId="63DFC50D" w14:textId="77777777" w:rsidR="00B54194" w:rsidRPr="00B54194" w:rsidRDefault="00B54194" w:rsidP="00B54194"/>
    <w:p w14:paraId="41BA8353" w14:textId="7EC196E4" w:rsidR="00F833BC" w:rsidRDefault="00B54194" w:rsidP="00FC608B">
      <w:pPr>
        <w:pStyle w:val="Naslov1"/>
        <w:spacing w:before="0"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5.1. </w:t>
      </w:r>
      <w:r w:rsidR="008A0BC5">
        <w:rPr>
          <w:rFonts w:ascii="Times New Roman" w:hAnsi="Times New Roman" w:cs="Times New Roman"/>
          <w:b/>
          <w:color w:val="000000" w:themeColor="text1"/>
          <w:sz w:val="24"/>
          <w:szCs w:val="24"/>
        </w:rPr>
        <w:t xml:space="preserve">Metodologija </w:t>
      </w:r>
    </w:p>
    <w:p w14:paraId="3CC23D1E" w14:textId="43478B19" w:rsidR="007F7D3F" w:rsidRDefault="007F7D3F" w:rsidP="00B200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Istraživanje je provedeno metodom ankete</w:t>
      </w:r>
      <w:r w:rsidR="00087F6B">
        <w:rPr>
          <w:rFonts w:ascii="Times New Roman" w:hAnsi="Times New Roman" w:cs="Times New Roman"/>
          <w:sz w:val="24"/>
          <w:szCs w:val="24"/>
        </w:rPr>
        <w:t xml:space="preserve"> putem online upitnika. Korišten je LimeSurvey sustav za online anketiranje</w:t>
      </w:r>
      <w:r w:rsidR="00876216">
        <w:rPr>
          <w:rFonts w:ascii="Times New Roman" w:hAnsi="Times New Roman" w:cs="Times New Roman"/>
          <w:sz w:val="24"/>
          <w:szCs w:val="24"/>
        </w:rPr>
        <w:t xml:space="preserve">, a samo anketiranje je provedeno </w:t>
      </w:r>
      <w:r w:rsidR="00876216" w:rsidRPr="00432243">
        <w:rPr>
          <w:rFonts w:ascii="Times New Roman" w:hAnsi="Times New Roman" w:cs="Times New Roman"/>
          <w:sz w:val="24"/>
          <w:szCs w:val="24"/>
        </w:rPr>
        <w:t>u razdoblju od početka travnja do sredine lipnja 2023. godine</w:t>
      </w:r>
      <w:r w:rsidR="00876216">
        <w:rPr>
          <w:rFonts w:ascii="Times New Roman" w:hAnsi="Times New Roman" w:cs="Times New Roman"/>
          <w:sz w:val="24"/>
          <w:szCs w:val="24"/>
        </w:rPr>
        <w:t xml:space="preserve"> u Osijeku i Rijeci u Republici Hrvatskoj. </w:t>
      </w:r>
      <w:r w:rsidR="00B200FE">
        <w:rPr>
          <w:rFonts w:ascii="Times New Roman" w:hAnsi="Times New Roman" w:cs="Times New Roman"/>
          <w:sz w:val="24"/>
          <w:szCs w:val="24"/>
        </w:rPr>
        <w:t xml:space="preserve">Istraživanje je odobrilo Etičko povjerenstvo Filozofskog fakulteta u Osijeku </w:t>
      </w:r>
      <w:r w:rsidR="00B200FE" w:rsidRPr="007C6A81">
        <w:rPr>
          <w:rFonts w:ascii="Times New Roman" w:hAnsi="Times New Roman" w:cs="Times New Roman"/>
          <w:sz w:val="24"/>
          <w:szCs w:val="24"/>
        </w:rPr>
        <w:t>28. listopada 2022</w:t>
      </w:r>
      <w:r w:rsidR="00B200FE">
        <w:rPr>
          <w:rFonts w:ascii="Times New Roman" w:hAnsi="Times New Roman" w:cs="Times New Roman"/>
          <w:sz w:val="24"/>
          <w:szCs w:val="24"/>
        </w:rPr>
        <w:t>.g.</w:t>
      </w:r>
    </w:p>
    <w:p w14:paraId="79862D46" w14:textId="77777777" w:rsidR="00432243" w:rsidRDefault="00432243" w:rsidP="00432243">
      <w:pPr>
        <w:spacing w:after="0" w:line="360" w:lineRule="auto"/>
        <w:jc w:val="both"/>
        <w:rPr>
          <w:rFonts w:ascii="Times New Roman" w:eastAsiaTheme="majorEastAsia" w:hAnsi="Times New Roman" w:cs="Times New Roman"/>
          <w:color w:val="FF0000"/>
          <w:sz w:val="24"/>
          <w:szCs w:val="24"/>
        </w:rPr>
      </w:pPr>
    </w:p>
    <w:p w14:paraId="124E3DFD" w14:textId="10AB4CE4" w:rsidR="00B54194" w:rsidRPr="00DF6389" w:rsidRDefault="00B54194" w:rsidP="00FC608B">
      <w:pPr>
        <w:keepNext/>
        <w:keepLines/>
        <w:tabs>
          <w:tab w:val="center" w:pos="4536"/>
        </w:tabs>
        <w:spacing w:after="0" w:line="360" w:lineRule="auto"/>
        <w:jc w:val="both"/>
        <w:outlineLvl w:val="0"/>
        <w:rPr>
          <w:rFonts w:ascii="Times New Roman" w:eastAsiaTheme="majorEastAsia" w:hAnsi="Times New Roman" w:cs="Times New Roman"/>
          <w:sz w:val="24"/>
          <w:szCs w:val="24"/>
        </w:rPr>
      </w:pPr>
      <w:r w:rsidRPr="00DF6389">
        <w:rPr>
          <w:rFonts w:ascii="Times New Roman" w:eastAsiaTheme="majorEastAsia" w:hAnsi="Times New Roman" w:cs="Times New Roman"/>
          <w:sz w:val="24"/>
          <w:szCs w:val="24"/>
        </w:rPr>
        <w:t xml:space="preserve">5.1.1. Cilj i svrha </w:t>
      </w:r>
    </w:p>
    <w:p w14:paraId="2582D2CB" w14:textId="77777777" w:rsidR="00B54194" w:rsidRPr="00DF6389" w:rsidRDefault="00B54194" w:rsidP="00FC608B">
      <w:pPr>
        <w:keepNext/>
        <w:keepLines/>
        <w:tabs>
          <w:tab w:val="center" w:pos="4536"/>
        </w:tabs>
        <w:spacing w:after="0" w:line="360" w:lineRule="auto"/>
        <w:jc w:val="both"/>
        <w:outlineLvl w:val="0"/>
        <w:rPr>
          <w:rFonts w:ascii="Times New Roman" w:eastAsiaTheme="majorEastAsia" w:hAnsi="Times New Roman" w:cs="Times New Roman"/>
          <w:sz w:val="24"/>
          <w:szCs w:val="24"/>
        </w:rPr>
      </w:pPr>
    </w:p>
    <w:p w14:paraId="720F15E5" w14:textId="5E5D5F0E" w:rsidR="004D1C50" w:rsidRPr="00BB5FDD" w:rsidRDefault="00BB5FDD" w:rsidP="00FC608B">
      <w:pPr>
        <w:keepNext/>
        <w:keepLines/>
        <w:tabs>
          <w:tab w:val="center" w:pos="4536"/>
        </w:tabs>
        <w:spacing w:after="0" w:line="360" w:lineRule="auto"/>
        <w:jc w:val="both"/>
        <w:outlineLvl w:val="0"/>
        <w:rPr>
          <w:rFonts w:ascii="Times New Roman" w:hAnsi="Times New Roman" w:cs="Times New Roman"/>
          <w:sz w:val="24"/>
          <w:szCs w:val="24"/>
        </w:rPr>
      </w:pPr>
      <w:r w:rsidRPr="00DF6389">
        <w:rPr>
          <w:rFonts w:ascii="Times New Roman" w:eastAsiaTheme="majorEastAsia" w:hAnsi="Times New Roman" w:cs="Times New Roman"/>
          <w:sz w:val="24"/>
          <w:szCs w:val="24"/>
        </w:rPr>
        <w:t>Cilj je ovoga istraživanja utvrditi razinu digitalnih vještina studenata na dva hrvatska sveučilišta u Osijeku i Rijeci u svrhu identifikacije sadržaja i metoda koji daju polazišta za kreiranje odgovarajućih programa na visokoškolskim institucijama da bi se poboljšale i unapri</w:t>
      </w:r>
      <w:r w:rsidR="00337C10" w:rsidRPr="00DF6389">
        <w:rPr>
          <w:rFonts w:ascii="Times New Roman" w:eastAsiaTheme="majorEastAsia" w:hAnsi="Times New Roman" w:cs="Times New Roman"/>
          <w:sz w:val="24"/>
          <w:szCs w:val="24"/>
        </w:rPr>
        <w:t xml:space="preserve">jedile </w:t>
      </w:r>
      <w:r w:rsidRPr="00DF6389">
        <w:rPr>
          <w:rFonts w:ascii="Times New Roman" w:eastAsiaTheme="majorEastAsia" w:hAnsi="Times New Roman" w:cs="Times New Roman"/>
          <w:sz w:val="24"/>
          <w:szCs w:val="24"/>
        </w:rPr>
        <w:t xml:space="preserve">digitalne kompetencije studenata. </w:t>
      </w:r>
      <w:r w:rsidR="00C243CF" w:rsidRPr="00DF6389">
        <w:rPr>
          <w:rFonts w:ascii="Times New Roman" w:hAnsi="Times New Roman" w:cs="Times New Roman"/>
          <w:sz w:val="24"/>
          <w:szCs w:val="24"/>
        </w:rPr>
        <w:t>Istraživanje je provedeno</w:t>
      </w:r>
      <w:r w:rsidR="004B3297" w:rsidRPr="00DF6389">
        <w:rPr>
          <w:rFonts w:ascii="Times New Roman" w:hAnsi="Times New Roman" w:cs="Times New Roman"/>
          <w:sz w:val="24"/>
          <w:szCs w:val="24"/>
        </w:rPr>
        <w:t xml:space="preserve"> na nekoliko fakulteta na Sveučilištu u Osijeku i Sveučilištu u Rijeci,</w:t>
      </w:r>
      <w:r w:rsidR="00F833BC" w:rsidRPr="00DF6389">
        <w:rPr>
          <w:rFonts w:ascii="Times New Roman" w:hAnsi="Times New Roman" w:cs="Times New Roman"/>
          <w:sz w:val="24"/>
          <w:szCs w:val="24"/>
        </w:rPr>
        <w:t xml:space="preserve"> </w:t>
      </w:r>
      <w:r w:rsidR="000661F0" w:rsidRPr="00DF6389">
        <w:rPr>
          <w:rFonts w:ascii="Times New Roman" w:hAnsi="Times New Roman" w:cs="Times New Roman"/>
          <w:sz w:val="24"/>
          <w:szCs w:val="24"/>
        </w:rPr>
        <w:t xml:space="preserve"> </w:t>
      </w:r>
      <w:r w:rsidR="00C243CF" w:rsidRPr="00DF6389">
        <w:rPr>
          <w:rFonts w:ascii="Times New Roman" w:hAnsi="Times New Roman" w:cs="Times New Roman"/>
          <w:sz w:val="24"/>
          <w:szCs w:val="24"/>
        </w:rPr>
        <w:t xml:space="preserve">testirane su razine digitalnih kompetencija </w:t>
      </w:r>
      <w:r w:rsidR="004E16E1" w:rsidRPr="00DF6389">
        <w:rPr>
          <w:rFonts w:ascii="Times New Roman" w:hAnsi="Times New Roman" w:cs="Times New Roman"/>
          <w:sz w:val="24"/>
          <w:szCs w:val="24"/>
        </w:rPr>
        <w:t xml:space="preserve">studenata </w:t>
      </w:r>
      <w:r w:rsidR="00C243CF" w:rsidRPr="00BB5FDD">
        <w:rPr>
          <w:rFonts w:ascii="Times New Roman" w:hAnsi="Times New Roman" w:cs="Times New Roman"/>
          <w:sz w:val="24"/>
          <w:szCs w:val="24"/>
        </w:rPr>
        <w:t>k</w:t>
      </w:r>
      <w:r w:rsidR="000661F0" w:rsidRPr="00BB5FDD">
        <w:rPr>
          <w:rFonts w:ascii="Times New Roman" w:hAnsi="Times New Roman" w:cs="Times New Roman"/>
          <w:sz w:val="24"/>
          <w:szCs w:val="24"/>
        </w:rPr>
        <w:t>oje obuhvaćaju upotrebu digitalne tehnologije, kritičko vednovanje podataka i informacija, rješavanje problema sukladno DigiComp okviru.</w:t>
      </w:r>
      <w:r w:rsidR="003616F9" w:rsidRPr="00BB5FDD">
        <w:rPr>
          <w:rFonts w:ascii="Times New Roman" w:hAnsi="Times New Roman" w:cs="Times New Roman"/>
          <w:sz w:val="24"/>
          <w:szCs w:val="24"/>
        </w:rPr>
        <w:t xml:space="preserve"> </w:t>
      </w:r>
      <w:r w:rsidR="006637C1" w:rsidRPr="00BB5FDD">
        <w:rPr>
          <w:rFonts w:ascii="Times New Roman" w:hAnsi="Times New Roman" w:cs="Times New Roman"/>
          <w:sz w:val="24"/>
          <w:szCs w:val="24"/>
        </w:rPr>
        <w:t xml:space="preserve">Intencija </w:t>
      </w:r>
      <w:r w:rsidR="00534A76" w:rsidRPr="00BB5FDD">
        <w:rPr>
          <w:rFonts w:ascii="Times New Roman" w:hAnsi="Times New Roman" w:cs="Times New Roman"/>
          <w:sz w:val="24"/>
          <w:szCs w:val="24"/>
        </w:rPr>
        <w:t>je istraživ</w:t>
      </w:r>
      <w:r w:rsidR="003616F9" w:rsidRPr="00BB5FDD">
        <w:rPr>
          <w:rFonts w:ascii="Times New Roman" w:hAnsi="Times New Roman" w:cs="Times New Roman"/>
          <w:sz w:val="24"/>
          <w:szCs w:val="24"/>
        </w:rPr>
        <w:t xml:space="preserve">anjem </w:t>
      </w:r>
      <w:r w:rsidR="009E57D3" w:rsidRPr="00BB5FDD">
        <w:rPr>
          <w:rFonts w:ascii="Times New Roman" w:hAnsi="Times New Roman" w:cs="Times New Roman"/>
          <w:sz w:val="24"/>
          <w:szCs w:val="24"/>
        </w:rPr>
        <w:t>identificira</w:t>
      </w:r>
      <w:r w:rsidR="00534A76" w:rsidRPr="00BB5FDD">
        <w:rPr>
          <w:rFonts w:ascii="Times New Roman" w:hAnsi="Times New Roman" w:cs="Times New Roman"/>
          <w:sz w:val="24"/>
          <w:szCs w:val="24"/>
        </w:rPr>
        <w:t>ti</w:t>
      </w:r>
      <w:r w:rsidR="009E57D3" w:rsidRPr="00BB5FDD">
        <w:rPr>
          <w:rFonts w:ascii="Times New Roman" w:hAnsi="Times New Roman" w:cs="Times New Roman"/>
          <w:sz w:val="24"/>
          <w:szCs w:val="24"/>
        </w:rPr>
        <w:t xml:space="preserve"> on</w:t>
      </w:r>
      <w:r w:rsidR="00534A76" w:rsidRPr="00BB5FDD">
        <w:rPr>
          <w:rFonts w:ascii="Times New Roman" w:hAnsi="Times New Roman" w:cs="Times New Roman"/>
          <w:sz w:val="24"/>
          <w:szCs w:val="24"/>
        </w:rPr>
        <w:t>e</w:t>
      </w:r>
      <w:r w:rsidR="009E57D3" w:rsidRPr="00BB5FDD">
        <w:rPr>
          <w:rFonts w:ascii="Times New Roman" w:hAnsi="Times New Roman" w:cs="Times New Roman"/>
          <w:sz w:val="24"/>
          <w:szCs w:val="24"/>
        </w:rPr>
        <w:t xml:space="preserve"> sadržaj</w:t>
      </w:r>
      <w:r w:rsidR="00534A76" w:rsidRPr="00BB5FDD">
        <w:rPr>
          <w:rFonts w:ascii="Times New Roman" w:hAnsi="Times New Roman" w:cs="Times New Roman"/>
          <w:sz w:val="24"/>
          <w:szCs w:val="24"/>
        </w:rPr>
        <w:t>e</w:t>
      </w:r>
      <w:r w:rsidR="009E57D3" w:rsidRPr="00BB5FDD">
        <w:rPr>
          <w:rFonts w:ascii="Times New Roman" w:hAnsi="Times New Roman" w:cs="Times New Roman"/>
          <w:sz w:val="24"/>
          <w:szCs w:val="24"/>
        </w:rPr>
        <w:t xml:space="preserve"> </w:t>
      </w:r>
      <w:r w:rsidR="003003E7" w:rsidRPr="00BB5FDD">
        <w:rPr>
          <w:rFonts w:ascii="Times New Roman" w:hAnsi="Times New Roman" w:cs="Times New Roman"/>
          <w:sz w:val="24"/>
          <w:szCs w:val="24"/>
        </w:rPr>
        <w:t xml:space="preserve">i metode </w:t>
      </w:r>
      <w:r w:rsidR="009E57D3" w:rsidRPr="00BB5FDD">
        <w:rPr>
          <w:rFonts w:ascii="Times New Roman" w:hAnsi="Times New Roman" w:cs="Times New Roman"/>
          <w:sz w:val="24"/>
          <w:szCs w:val="24"/>
        </w:rPr>
        <w:t xml:space="preserve">koji daju polazišta za </w:t>
      </w:r>
      <w:r w:rsidR="003003E7" w:rsidRPr="00BB5FDD">
        <w:rPr>
          <w:rFonts w:ascii="Times New Roman" w:hAnsi="Times New Roman" w:cs="Times New Roman"/>
          <w:sz w:val="24"/>
          <w:szCs w:val="24"/>
        </w:rPr>
        <w:t xml:space="preserve">kreiranje </w:t>
      </w:r>
      <w:r w:rsidR="00A47A36" w:rsidRPr="00BB5FDD">
        <w:rPr>
          <w:rFonts w:ascii="Times New Roman" w:hAnsi="Times New Roman" w:cs="Times New Roman"/>
          <w:sz w:val="24"/>
          <w:szCs w:val="24"/>
        </w:rPr>
        <w:t xml:space="preserve">odgovarajućih </w:t>
      </w:r>
      <w:r w:rsidR="009E57D3" w:rsidRPr="00BB5FDD">
        <w:rPr>
          <w:rFonts w:ascii="Times New Roman" w:hAnsi="Times New Roman" w:cs="Times New Roman"/>
          <w:sz w:val="24"/>
          <w:szCs w:val="24"/>
        </w:rPr>
        <w:t>programa digitalnog opismenjavanja</w:t>
      </w:r>
      <w:r w:rsidR="003003E7" w:rsidRPr="00BB5FDD">
        <w:rPr>
          <w:rFonts w:ascii="Times New Roman" w:hAnsi="Times New Roman" w:cs="Times New Roman"/>
          <w:sz w:val="24"/>
          <w:szCs w:val="24"/>
        </w:rPr>
        <w:t xml:space="preserve"> na visokoškolskim institucijama</w:t>
      </w:r>
      <w:r w:rsidR="00A47A36" w:rsidRPr="00BB5FDD">
        <w:rPr>
          <w:rFonts w:ascii="Times New Roman" w:hAnsi="Times New Roman" w:cs="Times New Roman"/>
          <w:sz w:val="24"/>
          <w:szCs w:val="24"/>
        </w:rPr>
        <w:t xml:space="preserve"> s glavnim cilj</w:t>
      </w:r>
      <w:r w:rsidR="000D62BB">
        <w:rPr>
          <w:rFonts w:ascii="Times New Roman" w:hAnsi="Times New Roman" w:cs="Times New Roman"/>
          <w:sz w:val="24"/>
          <w:szCs w:val="24"/>
        </w:rPr>
        <w:t>evima</w:t>
      </w:r>
      <w:r w:rsidR="006637C1" w:rsidRPr="00BB5FDD">
        <w:rPr>
          <w:rFonts w:ascii="Times New Roman" w:hAnsi="Times New Roman" w:cs="Times New Roman"/>
          <w:sz w:val="24"/>
          <w:szCs w:val="24"/>
        </w:rPr>
        <w:t xml:space="preserve"> koji </w:t>
      </w:r>
      <w:r w:rsidR="000D62BB">
        <w:rPr>
          <w:rFonts w:ascii="Times New Roman" w:hAnsi="Times New Roman" w:cs="Times New Roman"/>
          <w:sz w:val="24"/>
          <w:szCs w:val="24"/>
        </w:rPr>
        <w:t xml:space="preserve">su </w:t>
      </w:r>
      <w:r w:rsidR="00A47A36" w:rsidRPr="00BB5FDD">
        <w:rPr>
          <w:rFonts w:ascii="Times New Roman" w:hAnsi="Times New Roman" w:cs="Times New Roman"/>
          <w:sz w:val="24"/>
          <w:szCs w:val="24"/>
        </w:rPr>
        <w:t xml:space="preserve">poboljšanje i </w:t>
      </w:r>
      <w:r w:rsidR="006637C1" w:rsidRPr="00BB5FDD">
        <w:rPr>
          <w:rFonts w:ascii="Times New Roman" w:hAnsi="Times New Roman" w:cs="Times New Roman"/>
          <w:sz w:val="24"/>
          <w:szCs w:val="24"/>
        </w:rPr>
        <w:t xml:space="preserve">unaprjeđenje postojećih </w:t>
      </w:r>
      <w:r w:rsidR="00A47A36" w:rsidRPr="00BB5FDD">
        <w:rPr>
          <w:rFonts w:ascii="Times New Roman" w:hAnsi="Times New Roman" w:cs="Times New Roman"/>
          <w:sz w:val="24"/>
          <w:szCs w:val="24"/>
        </w:rPr>
        <w:t xml:space="preserve">digitalnih </w:t>
      </w:r>
      <w:r w:rsidR="003616F9" w:rsidRPr="00BB5FDD">
        <w:rPr>
          <w:rFonts w:ascii="Times New Roman" w:hAnsi="Times New Roman" w:cs="Times New Roman"/>
          <w:sz w:val="24"/>
          <w:szCs w:val="24"/>
        </w:rPr>
        <w:t>kompetencija</w:t>
      </w:r>
      <w:r w:rsidR="00A47A36" w:rsidRPr="00BB5FDD">
        <w:rPr>
          <w:rFonts w:ascii="Times New Roman" w:hAnsi="Times New Roman" w:cs="Times New Roman"/>
          <w:sz w:val="24"/>
          <w:szCs w:val="24"/>
        </w:rPr>
        <w:t xml:space="preserve"> studenata</w:t>
      </w:r>
      <w:r w:rsidR="005844E2" w:rsidRPr="00BB5FDD">
        <w:rPr>
          <w:rFonts w:ascii="Times New Roman" w:hAnsi="Times New Roman" w:cs="Times New Roman"/>
          <w:sz w:val="24"/>
          <w:szCs w:val="24"/>
        </w:rPr>
        <w:t>.</w:t>
      </w:r>
      <w:r w:rsidR="0049236D">
        <w:rPr>
          <w:rFonts w:ascii="Times New Roman" w:hAnsi="Times New Roman" w:cs="Times New Roman"/>
          <w:sz w:val="24"/>
          <w:szCs w:val="24"/>
        </w:rPr>
        <w:t xml:space="preserve"> </w:t>
      </w:r>
    </w:p>
    <w:p w14:paraId="6E9BC83D" w14:textId="0B5790B3" w:rsidR="009E57D3" w:rsidRPr="00BB5FDD" w:rsidRDefault="004D1C50" w:rsidP="00432243">
      <w:pPr>
        <w:pStyle w:val="Bezproreda"/>
        <w:spacing w:line="360" w:lineRule="auto"/>
        <w:jc w:val="both"/>
        <w:rPr>
          <w:rFonts w:ascii="Times New Roman" w:hAnsi="Times New Roman" w:cs="Times New Roman"/>
          <w:sz w:val="24"/>
          <w:szCs w:val="24"/>
        </w:rPr>
      </w:pPr>
      <w:r w:rsidRPr="00BB5FDD">
        <w:rPr>
          <w:rFonts w:ascii="Times New Roman" w:hAnsi="Times New Roman" w:cs="Times New Roman"/>
          <w:sz w:val="24"/>
          <w:szCs w:val="24"/>
        </w:rPr>
        <w:t xml:space="preserve">Svrha je istraživanja proširiti teorijske spoznaje i unaprijediti poučavanje digitalne pismenosti i važnost osnaživanja digitalnih kompetencija na visokoškolskoj razini u Republici Hrvatskoj. </w:t>
      </w:r>
      <w:r w:rsidR="00856BE0">
        <w:rPr>
          <w:rFonts w:ascii="Times New Roman" w:hAnsi="Times New Roman" w:cs="Times New Roman"/>
          <w:sz w:val="24"/>
          <w:szCs w:val="24"/>
        </w:rPr>
        <w:lastRenderedPageBreak/>
        <w:t>Intencija</w:t>
      </w:r>
      <w:r w:rsidRPr="00BB5FDD">
        <w:rPr>
          <w:rFonts w:ascii="Times New Roman" w:hAnsi="Times New Roman" w:cs="Times New Roman"/>
          <w:sz w:val="24"/>
          <w:szCs w:val="24"/>
        </w:rPr>
        <w:t xml:space="preserve"> je autora i skrenuti pozornost na važnost uključivanja formalnih programa digitalnog opismenjavanja u kurikulum visokoškolskih institucija. </w:t>
      </w:r>
    </w:p>
    <w:p w14:paraId="52FB41C1" w14:textId="3E99A69C" w:rsidR="00534A76" w:rsidRPr="00BB5FDD" w:rsidRDefault="00534A76" w:rsidP="00432243">
      <w:pPr>
        <w:spacing w:after="0" w:line="360" w:lineRule="auto"/>
        <w:jc w:val="both"/>
        <w:rPr>
          <w:rFonts w:ascii="Times New Roman" w:hAnsi="Times New Roman" w:cs="Times New Roman"/>
          <w:sz w:val="24"/>
          <w:szCs w:val="24"/>
        </w:rPr>
      </w:pPr>
      <w:r w:rsidRPr="00BB5FDD">
        <w:rPr>
          <w:rFonts w:ascii="Times New Roman" w:hAnsi="Times New Roman" w:cs="Times New Roman"/>
          <w:sz w:val="24"/>
          <w:szCs w:val="24"/>
        </w:rPr>
        <w:t xml:space="preserve">Dobiveni rezultati istraživanja poslužit će i za postavljanje primjerenih indikatora za kreiranje takvog obrazovnog okružja koje omogućuje kontinuirano i sustavno stjecanje digitalnih </w:t>
      </w:r>
      <w:r w:rsidR="0049236D">
        <w:rPr>
          <w:rFonts w:ascii="Times New Roman" w:hAnsi="Times New Roman" w:cs="Times New Roman"/>
          <w:sz w:val="24"/>
          <w:szCs w:val="24"/>
        </w:rPr>
        <w:t>kompetencija</w:t>
      </w:r>
      <w:r w:rsidRPr="00BB5FDD">
        <w:rPr>
          <w:rFonts w:ascii="Times New Roman" w:hAnsi="Times New Roman" w:cs="Times New Roman"/>
          <w:sz w:val="24"/>
          <w:szCs w:val="24"/>
        </w:rPr>
        <w:t xml:space="preserve"> studenata. </w:t>
      </w:r>
    </w:p>
    <w:p w14:paraId="59D6EDFC" w14:textId="1B00ACEB" w:rsidR="00534A76" w:rsidRDefault="00534A76" w:rsidP="00534A76">
      <w:pPr>
        <w:pStyle w:val="Bezproreda"/>
        <w:spacing w:line="360" w:lineRule="auto"/>
        <w:jc w:val="both"/>
        <w:rPr>
          <w:rFonts w:ascii="Times New Roman" w:hAnsi="Times New Roman" w:cs="Times New Roman"/>
          <w:sz w:val="24"/>
          <w:szCs w:val="24"/>
        </w:rPr>
      </w:pPr>
      <w:r w:rsidRPr="00BB5FDD">
        <w:rPr>
          <w:rFonts w:ascii="Times New Roman" w:hAnsi="Times New Roman" w:cs="Times New Roman"/>
          <w:sz w:val="24"/>
          <w:szCs w:val="24"/>
        </w:rPr>
        <w:t xml:space="preserve">U tom kontekstu </w:t>
      </w:r>
      <w:r w:rsidR="00BB5FDD" w:rsidRPr="00BB5FDD">
        <w:rPr>
          <w:rFonts w:ascii="Times New Roman" w:hAnsi="Times New Roman" w:cs="Times New Roman"/>
          <w:sz w:val="24"/>
          <w:szCs w:val="24"/>
        </w:rPr>
        <w:t>postavlj</w:t>
      </w:r>
      <w:r w:rsidR="00BB5FDD">
        <w:rPr>
          <w:rFonts w:ascii="Times New Roman" w:hAnsi="Times New Roman" w:cs="Times New Roman"/>
          <w:sz w:val="24"/>
          <w:szCs w:val="24"/>
        </w:rPr>
        <w:t>ena se</w:t>
      </w:r>
      <w:r w:rsidR="00BB5FDD" w:rsidRPr="00BB5FDD">
        <w:rPr>
          <w:rFonts w:ascii="Times New Roman" w:hAnsi="Times New Roman" w:cs="Times New Roman"/>
          <w:sz w:val="24"/>
          <w:szCs w:val="24"/>
        </w:rPr>
        <w:t xml:space="preserve"> </w:t>
      </w:r>
      <w:r w:rsidR="00BB5FDD">
        <w:rPr>
          <w:rFonts w:ascii="Times New Roman" w:hAnsi="Times New Roman" w:cs="Times New Roman"/>
          <w:sz w:val="24"/>
          <w:szCs w:val="24"/>
        </w:rPr>
        <w:t>četiri</w:t>
      </w:r>
      <w:r w:rsidR="00BB5FDD" w:rsidRPr="00BB5FDD">
        <w:rPr>
          <w:rFonts w:ascii="Times New Roman" w:hAnsi="Times New Roman" w:cs="Times New Roman"/>
          <w:sz w:val="24"/>
          <w:szCs w:val="24"/>
        </w:rPr>
        <w:t xml:space="preserve"> </w:t>
      </w:r>
      <w:r w:rsidRPr="00BB5FDD">
        <w:rPr>
          <w:rFonts w:ascii="Times New Roman" w:hAnsi="Times New Roman" w:cs="Times New Roman"/>
          <w:sz w:val="24"/>
          <w:szCs w:val="24"/>
        </w:rPr>
        <w:t xml:space="preserve">istraživačka pitanja: </w:t>
      </w:r>
    </w:p>
    <w:p w14:paraId="03F683EC" w14:textId="77777777" w:rsidR="009162AF" w:rsidRPr="00BB5FDD" w:rsidRDefault="009162AF" w:rsidP="00534A76">
      <w:pPr>
        <w:pStyle w:val="Bezproreda"/>
        <w:spacing w:line="360" w:lineRule="auto"/>
        <w:jc w:val="both"/>
        <w:rPr>
          <w:rFonts w:ascii="Times New Roman" w:hAnsi="Times New Roman" w:cs="Times New Roman"/>
          <w:sz w:val="24"/>
          <w:szCs w:val="24"/>
        </w:rPr>
      </w:pPr>
    </w:p>
    <w:p w14:paraId="18047C4A" w14:textId="2A234BF4" w:rsidR="00534A76" w:rsidRPr="00BB5FDD" w:rsidRDefault="00534A76" w:rsidP="00BB5FDD">
      <w:pPr>
        <w:spacing w:line="360" w:lineRule="auto"/>
        <w:jc w:val="both"/>
        <w:rPr>
          <w:rFonts w:ascii="Times New Roman" w:hAnsi="Times New Roman" w:cs="Times New Roman"/>
          <w:sz w:val="24"/>
          <w:szCs w:val="24"/>
          <w:lang w:eastAsia="hr-HR"/>
        </w:rPr>
      </w:pPr>
      <w:r w:rsidRPr="00BB5FDD">
        <w:rPr>
          <w:rFonts w:ascii="Times New Roman" w:hAnsi="Times New Roman" w:cs="Times New Roman"/>
          <w:b/>
          <w:bCs/>
          <w:sz w:val="24"/>
          <w:szCs w:val="24"/>
          <w:lang w:eastAsia="hr-HR"/>
        </w:rPr>
        <w:t>IP</w:t>
      </w:r>
      <w:r w:rsidR="00A4734C" w:rsidRPr="00BB5FDD">
        <w:rPr>
          <w:rFonts w:ascii="Times New Roman" w:hAnsi="Times New Roman" w:cs="Times New Roman"/>
          <w:b/>
          <w:bCs/>
          <w:sz w:val="24"/>
          <w:szCs w:val="24"/>
          <w:lang w:eastAsia="hr-HR"/>
        </w:rPr>
        <w:t>1</w:t>
      </w:r>
      <w:r w:rsidRPr="00BB5FDD">
        <w:rPr>
          <w:rFonts w:ascii="Times New Roman" w:hAnsi="Times New Roman" w:cs="Times New Roman"/>
          <w:b/>
          <w:bCs/>
          <w:sz w:val="24"/>
          <w:szCs w:val="24"/>
          <w:lang w:eastAsia="hr-HR"/>
        </w:rPr>
        <w:t xml:space="preserve">: </w:t>
      </w:r>
      <w:r w:rsidR="00A4734C" w:rsidRPr="00BB5FDD">
        <w:rPr>
          <w:rFonts w:ascii="Times New Roman" w:hAnsi="Times New Roman" w:cs="Times New Roman"/>
          <w:sz w:val="24"/>
          <w:szCs w:val="24"/>
          <w:lang w:eastAsia="hr-HR"/>
        </w:rPr>
        <w:t>Kolika je razvijenost</w:t>
      </w:r>
      <w:r w:rsidRPr="00BB5FDD">
        <w:rPr>
          <w:rFonts w:ascii="Times New Roman" w:hAnsi="Times New Roman" w:cs="Times New Roman"/>
          <w:sz w:val="24"/>
          <w:szCs w:val="24"/>
          <w:lang w:eastAsia="hr-HR"/>
        </w:rPr>
        <w:t xml:space="preserve"> </w:t>
      </w:r>
      <w:r w:rsidR="00170A1F" w:rsidRPr="00BB5FDD">
        <w:rPr>
          <w:rFonts w:ascii="Times New Roman" w:hAnsi="Times New Roman" w:cs="Times New Roman"/>
          <w:sz w:val="24"/>
          <w:szCs w:val="24"/>
          <w:lang w:eastAsia="hr-HR"/>
        </w:rPr>
        <w:t xml:space="preserve">digitalnih </w:t>
      </w:r>
      <w:r w:rsidR="00C81739">
        <w:rPr>
          <w:rFonts w:ascii="Times New Roman" w:hAnsi="Times New Roman" w:cs="Times New Roman"/>
          <w:sz w:val="24"/>
          <w:szCs w:val="24"/>
          <w:lang w:eastAsia="hr-HR"/>
        </w:rPr>
        <w:t>kompetencija</w:t>
      </w:r>
      <w:r w:rsidRPr="00BB5FDD">
        <w:rPr>
          <w:rFonts w:ascii="Times New Roman" w:hAnsi="Times New Roman" w:cs="Times New Roman"/>
          <w:sz w:val="24"/>
          <w:szCs w:val="24"/>
          <w:lang w:eastAsia="hr-HR"/>
        </w:rPr>
        <w:t xml:space="preserve"> studenata u odnosu na spol</w:t>
      </w:r>
      <w:r w:rsidR="00611145" w:rsidRPr="00BB5FDD">
        <w:rPr>
          <w:rFonts w:ascii="Times New Roman" w:hAnsi="Times New Roman" w:cs="Times New Roman"/>
          <w:sz w:val="24"/>
          <w:szCs w:val="24"/>
          <w:lang w:eastAsia="hr-HR"/>
        </w:rPr>
        <w:t xml:space="preserve"> i </w:t>
      </w:r>
      <w:r w:rsidRPr="00BB5FDD">
        <w:rPr>
          <w:rFonts w:ascii="Times New Roman" w:hAnsi="Times New Roman" w:cs="Times New Roman"/>
          <w:sz w:val="24"/>
          <w:szCs w:val="24"/>
          <w:lang w:eastAsia="hr-HR"/>
        </w:rPr>
        <w:t>razinu studija</w:t>
      </w:r>
      <w:r w:rsidR="009608B9" w:rsidRPr="00BB5FDD">
        <w:rPr>
          <w:rFonts w:ascii="Times New Roman" w:hAnsi="Times New Roman" w:cs="Times New Roman"/>
          <w:sz w:val="24"/>
          <w:szCs w:val="24"/>
          <w:lang w:eastAsia="hr-HR"/>
        </w:rPr>
        <w:t xml:space="preserve"> sveučilištu u Rijeci i Osijeku</w:t>
      </w:r>
      <w:r w:rsidRPr="00BB5FDD">
        <w:rPr>
          <w:rFonts w:ascii="Times New Roman" w:hAnsi="Times New Roman" w:cs="Times New Roman"/>
          <w:sz w:val="24"/>
          <w:szCs w:val="24"/>
          <w:lang w:eastAsia="hr-HR"/>
        </w:rPr>
        <w:t>?</w:t>
      </w:r>
    </w:p>
    <w:p w14:paraId="07E597F7" w14:textId="4867DCE1" w:rsidR="005B37E6" w:rsidRPr="00BB5FDD" w:rsidRDefault="00A4734C" w:rsidP="00BB5FDD">
      <w:pPr>
        <w:spacing w:line="360" w:lineRule="auto"/>
        <w:jc w:val="both"/>
        <w:rPr>
          <w:rFonts w:ascii="Times New Roman" w:hAnsi="Times New Roman" w:cs="Times New Roman"/>
          <w:sz w:val="24"/>
          <w:szCs w:val="24"/>
          <w:lang w:eastAsia="hr-HR"/>
        </w:rPr>
      </w:pPr>
      <w:bookmarkStart w:id="0" w:name="_Hlk158107605"/>
      <w:r w:rsidRPr="00BB5FDD">
        <w:rPr>
          <w:rFonts w:ascii="Times New Roman" w:hAnsi="Times New Roman" w:cs="Times New Roman"/>
          <w:b/>
          <w:bCs/>
          <w:sz w:val="24"/>
          <w:szCs w:val="24"/>
          <w:lang w:eastAsia="hr-HR"/>
        </w:rPr>
        <w:t>IP2</w:t>
      </w:r>
      <w:r w:rsidR="005B37E6" w:rsidRPr="00BB5FDD">
        <w:rPr>
          <w:rFonts w:ascii="Times New Roman" w:hAnsi="Times New Roman" w:cs="Times New Roman"/>
          <w:b/>
          <w:bCs/>
          <w:sz w:val="24"/>
          <w:szCs w:val="24"/>
          <w:lang w:eastAsia="hr-HR"/>
        </w:rPr>
        <w:t>:</w:t>
      </w:r>
      <w:r w:rsidR="005B37E6" w:rsidRPr="00BB5FDD">
        <w:rPr>
          <w:rFonts w:ascii="Times New Roman" w:hAnsi="Times New Roman" w:cs="Times New Roman"/>
          <w:sz w:val="24"/>
          <w:szCs w:val="24"/>
          <w:lang w:eastAsia="hr-HR"/>
        </w:rPr>
        <w:t xml:space="preserve"> Postoji li razlika </w:t>
      </w:r>
      <w:r w:rsidR="00D34604" w:rsidRPr="00BB5FDD">
        <w:rPr>
          <w:rFonts w:ascii="Times New Roman" w:hAnsi="Times New Roman" w:cs="Times New Roman"/>
          <w:sz w:val="24"/>
          <w:szCs w:val="24"/>
          <w:lang w:eastAsia="hr-HR"/>
        </w:rPr>
        <w:t xml:space="preserve">u </w:t>
      </w:r>
      <w:r w:rsidR="005B37E6" w:rsidRPr="00BB5FDD">
        <w:rPr>
          <w:rFonts w:ascii="Times New Roman" w:hAnsi="Times New Roman" w:cs="Times New Roman"/>
          <w:sz w:val="24"/>
          <w:szCs w:val="24"/>
          <w:lang w:eastAsia="hr-HR"/>
        </w:rPr>
        <w:t>razin</w:t>
      </w:r>
      <w:r w:rsidR="00741C25" w:rsidRPr="00BB5FDD">
        <w:rPr>
          <w:rFonts w:ascii="Times New Roman" w:hAnsi="Times New Roman" w:cs="Times New Roman"/>
          <w:sz w:val="24"/>
          <w:szCs w:val="24"/>
          <w:lang w:eastAsia="hr-HR"/>
        </w:rPr>
        <w:t>i</w:t>
      </w:r>
      <w:r w:rsidR="005B37E6" w:rsidRPr="00BB5FDD">
        <w:rPr>
          <w:rFonts w:ascii="Times New Roman" w:hAnsi="Times New Roman" w:cs="Times New Roman"/>
          <w:sz w:val="24"/>
          <w:szCs w:val="24"/>
          <w:lang w:eastAsia="hr-HR"/>
        </w:rPr>
        <w:t xml:space="preserve"> razvijenosti </w:t>
      </w:r>
      <w:r w:rsidR="00741C25" w:rsidRPr="00BB5FDD">
        <w:rPr>
          <w:rFonts w:ascii="Times New Roman" w:hAnsi="Times New Roman" w:cs="Times New Roman"/>
          <w:sz w:val="24"/>
          <w:szCs w:val="24"/>
          <w:lang w:eastAsia="hr-HR"/>
        </w:rPr>
        <w:t xml:space="preserve">digitalnih </w:t>
      </w:r>
      <w:r w:rsidR="00C81739">
        <w:rPr>
          <w:rFonts w:ascii="Times New Roman" w:hAnsi="Times New Roman" w:cs="Times New Roman"/>
          <w:sz w:val="24"/>
          <w:szCs w:val="24"/>
          <w:lang w:eastAsia="hr-HR"/>
        </w:rPr>
        <w:t>kompetencija</w:t>
      </w:r>
      <w:r w:rsidR="00741C25" w:rsidRPr="00BB5FDD">
        <w:rPr>
          <w:rFonts w:ascii="Times New Roman" w:hAnsi="Times New Roman" w:cs="Times New Roman"/>
          <w:sz w:val="24"/>
          <w:szCs w:val="24"/>
          <w:lang w:eastAsia="hr-HR"/>
        </w:rPr>
        <w:t xml:space="preserve"> </w:t>
      </w:r>
      <w:r w:rsidR="005B37E6" w:rsidRPr="00BB5FDD">
        <w:rPr>
          <w:rFonts w:ascii="Times New Roman" w:hAnsi="Times New Roman" w:cs="Times New Roman"/>
          <w:sz w:val="24"/>
          <w:szCs w:val="24"/>
          <w:lang w:eastAsia="hr-HR"/>
        </w:rPr>
        <w:t xml:space="preserve">studenata </w:t>
      </w:r>
      <w:r w:rsidR="00C81739" w:rsidRPr="00BB5FDD">
        <w:rPr>
          <w:rFonts w:ascii="Times New Roman" w:hAnsi="Times New Roman" w:cs="Times New Roman"/>
          <w:sz w:val="24"/>
          <w:szCs w:val="24"/>
          <w:lang w:eastAsia="hr-HR"/>
        </w:rPr>
        <w:t>na sveučilištu u Rijeci i Osijeku</w:t>
      </w:r>
      <w:r w:rsidR="00C81739">
        <w:rPr>
          <w:rFonts w:ascii="Times New Roman" w:hAnsi="Times New Roman" w:cs="Times New Roman"/>
          <w:sz w:val="24"/>
          <w:szCs w:val="24"/>
          <w:lang w:eastAsia="hr-HR"/>
        </w:rPr>
        <w:t xml:space="preserve"> </w:t>
      </w:r>
      <w:r w:rsidR="005B37E6" w:rsidRPr="00BB5FDD">
        <w:rPr>
          <w:rFonts w:ascii="Times New Roman" w:hAnsi="Times New Roman" w:cs="Times New Roman"/>
          <w:sz w:val="24"/>
          <w:szCs w:val="24"/>
          <w:lang w:eastAsia="hr-HR"/>
        </w:rPr>
        <w:t>prema područjima kompetencija</w:t>
      </w:r>
      <w:r w:rsidR="00C81739">
        <w:rPr>
          <w:rFonts w:ascii="Times New Roman" w:hAnsi="Times New Roman" w:cs="Times New Roman"/>
          <w:sz w:val="24"/>
          <w:szCs w:val="24"/>
          <w:lang w:eastAsia="hr-HR"/>
        </w:rPr>
        <w:t>?</w:t>
      </w:r>
    </w:p>
    <w:bookmarkEnd w:id="0"/>
    <w:p w14:paraId="2BDA616E" w14:textId="2C427813" w:rsidR="00534A76" w:rsidRPr="00BB5FDD" w:rsidRDefault="00A4734C" w:rsidP="00BB5FDD">
      <w:pPr>
        <w:shd w:val="clear" w:color="auto" w:fill="FFFFFF" w:themeFill="background1"/>
        <w:spacing w:line="360" w:lineRule="auto"/>
        <w:jc w:val="both"/>
        <w:rPr>
          <w:rFonts w:ascii="Times New Roman" w:hAnsi="Times New Roman" w:cs="Times New Roman"/>
          <w:sz w:val="24"/>
          <w:szCs w:val="24"/>
          <w:lang w:eastAsia="hr-HR"/>
        </w:rPr>
      </w:pPr>
      <w:r w:rsidRPr="00BB5FDD">
        <w:rPr>
          <w:rFonts w:ascii="Times New Roman" w:hAnsi="Times New Roman" w:cs="Times New Roman"/>
          <w:b/>
          <w:bCs/>
          <w:sz w:val="24"/>
          <w:szCs w:val="24"/>
          <w:lang w:eastAsia="hr-HR"/>
        </w:rPr>
        <w:t>IP3</w:t>
      </w:r>
      <w:r w:rsidR="00CC4F62" w:rsidRPr="00BB5FDD">
        <w:rPr>
          <w:rFonts w:ascii="Times New Roman" w:hAnsi="Times New Roman" w:cs="Times New Roman"/>
          <w:b/>
          <w:bCs/>
          <w:sz w:val="24"/>
          <w:szCs w:val="24"/>
          <w:lang w:eastAsia="hr-HR"/>
        </w:rPr>
        <w:t>:</w:t>
      </w:r>
      <w:r w:rsidR="00534A76" w:rsidRPr="00BB5FDD">
        <w:rPr>
          <w:rFonts w:ascii="Times New Roman" w:hAnsi="Times New Roman" w:cs="Times New Roman"/>
          <w:sz w:val="24"/>
          <w:szCs w:val="24"/>
          <w:lang w:eastAsia="hr-HR"/>
        </w:rPr>
        <w:t xml:space="preserve"> Postoji li razlika u </w:t>
      </w:r>
      <w:r w:rsidR="00CC4F62" w:rsidRPr="00BB5FDD">
        <w:rPr>
          <w:rFonts w:ascii="Times New Roman" w:hAnsi="Times New Roman" w:cs="Times New Roman"/>
          <w:sz w:val="24"/>
          <w:szCs w:val="24"/>
          <w:lang w:eastAsia="hr-HR"/>
        </w:rPr>
        <w:t>područjima</w:t>
      </w:r>
      <w:r w:rsidR="00C81739">
        <w:rPr>
          <w:rFonts w:ascii="Times New Roman" w:hAnsi="Times New Roman" w:cs="Times New Roman"/>
          <w:sz w:val="24"/>
          <w:szCs w:val="24"/>
          <w:lang w:eastAsia="hr-HR"/>
        </w:rPr>
        <w:t xml:space="preserve"> digitalnih kompetencija</w:t>
      </w:r>
      <w:r w:rsidR="00CC4F62" w:rsidRPr="00BB5FDD">
        <w:rPr>
          <w:rFonts w:ascii="Times New Roman" w:hAnsi="Times New Roman" w:cs="Times New Roman"/>
          <w:sz w:val="24"/>
          <w:szCs w:val="24"/>
          <w:lang w:eastAsia="hr-HR"/>
        </w:rPr>
        <w:t xml:space="preserve"> među</w:t>
      </w:r>
      <w:r w:rsidR="005B37E6" w:rsidRPr="00BB5FDD">
        <w:rPr>
          <w:rFonts w:ascii="Times New Roman" w:hAnsi="Times New Roman" w:cs="Times New Roman"/>
          <w:sz w:val="24"/>
          <w:szCs w:val="24"/>
          <w:lang w:eastAsia="hr-HR"/>
        </w:rPr>
        <w:t xml:space="preserve"> studenat</w:t>
      </w:r>
      <w:r w:rsidR="00CC4F62" w:rsidRPr="00BB5FDD">
        <w:rPr>
          <w:rFonts w:ascii="Times New Roman" w:hAnsi="Times New Roman" w:cs="Times New Roman"/>
          <w:sz w:val="24"/>
          <w:szCs w:val="24"/>
          <w:lang w:eastAsia="hr-HR"/>
        </w:rPr>
        <w:t>ima</w:t>
      </w:r>
      <w:r w:rsidR="005B37E6" w:rsidRPr="00BB5FDD">
        <w:rPr>
          <w:rFonts w:ascii="Times New Roman" w:hAnsi="Times New Roman" w:cs="Times New Roman"/>
          <w:sz w:val="24"/>
          <w:szCs w:val="24"/>
          <w:lang w:eastAsia="hr-HR"/>
        </w:rPr>
        <w:t xml:space="preserve"> </w:t>
      </w:r>
      <w:r w:rsidR="00EF31C3" w:rsidRPr="00BB5FDD">
        <w:rPr>
          <w:rFonts w:ascii="Times New Roman" w:hAnsi="Times New Roman" w:cs="Times New Roman"/>
          <w:sz w:val="24"/>
          <w:szCs w:val="24"/>
          <w:lang w:eastAsia="hr-HR"/>
        </w:rPr>
        <w:t>s obzirom na fakultet koji polaze?</w:t>
      </w:r>
    </w:p>
    <w:p w14:paraId="016955BF" w14:textId="7EE124FD" w:rsidR="002131B3" w:rsidRPr="00856BE0" w:rsidRDefault="00A4734C" w:rsidP="00432243">
      <w:pPr>
        <w:shd w:val="clear" w:color="auto" w:fill="FFFFFF" w:themeFill="background1"/>
        <w:spacing w:line="360" w:lineRule="auto"/>
        <w:jc w:val="both"/>
        <w:rPr>
          <w:rFonts w:ascii="Times New Roman" w:hAnsi="Times New Roman" w:cs="Times New Roman"/>
          <w:sz w:val="24"/>
          <w:szCs w:val="24"/>
          <w:lang w:eastAsia="hr-HR"/>
        </w:rPr>
      </w:pPr>
      <w:bookmarkStart w:id="1" w:name="_Hlk156814374"/>
      <w:r w:rsidRPr="00856BE0">
        <w:rPr>
          <w:rFonts w:ascii="Times New Roman" w:hAnsi="Times New Roman" w:cs="Times New Roman"/>
          <w:b/>
          <w:bCs/>
          <w:sz w:val="24"/>
          <w:szCs w:val="24"/>
          <w:lang w:eastAsia="hr-HR"/>
        </w:rPr>
        <w:t>IP4</w:t>
      </w:r>
      <w:r w:rsidR="00534A76" w:rsidRPr="00856BE0">
        <w:rPr>
          <w:rFonts w:ascii="Times New Roman" w:hAnsi="Times New Roman" w:cs="Times New Roman"/>
          <w:sz w:val="24"/>
          <w:szCs w:val="24"/>
          <w:lang w:eastAsia="hr-HR"/>
        </w:rPr>
        <w:t>: Postoji li razlika u razini</w:t>
      </w:r>
      <w:r w:rsidR="00C81739">
        <w:rPr>
          <w:rFonts w:ascii="Times New Roman" w:hAnsi="Times New Roman" w:cs="Times New Roman"/>
          <w:sz w:val="24"/>
          <w:szCs w:val="24"/>
          <w:lang w:eastAsia="hr-HR"/>
        </w:rPr>
        <w:t xml:space="preserve"> razvijenosti</w:t>
      </w:r>
      <w:r w:rsidR="00534A76" w:rsidRPr="00856BE0">
        <w:rPr>
          <w:rFonts w:ascii="Times New Roman" w:hAnsi="Times New Roman" w:cs="Times New Roman"/>
          <w:sz w:val="24"/>
          <w:szCs w:val="24"/>
          <w:lang w:eastAsia="hr-HR"/>
        </w:rPr>
        <w:t xml:space="preserve"> </w:t>
      </w:r>
      <w:r w:rsidR="00D34604" w:rsidRPr="00856BE0">
        <w:rPr>
          <w:rFonts w:ascii="Times New Roman" w:hAnsi="Times New Roman" w:cs="Times New Roman"/>
          <w:sz w:val="24"/>
          <w:szCs w:val="24"/>
          <w:lang w:eastAsia="hr-HR"/>
        </w:rPr>
        <w:t xml:space="preserve">digitalnih </w:t>
      </w:r>
      <w:r w:rsidR="00C81739">
        <w:rPr>
          <w:rFonts w:ascii="Times New Roman" w:hAnsi="Times New Roman" w:cs="Times New Roman"/>
          <w:sz w:val="24"/>
          <w:szCs w:val="24"/>
          <w:lang w:eastAsia="hr-HR"/>
        </w:rPr>
        <w:t>kompetencija</w:t>
      </w:r>
      <w:r w:rsidR="00534A76" w:rsidRPr="00856BE0">
        <w:rPr>
          <w:rFonts w:ascii="Times New Roman" w:hAnsi="Times New Roman" w:cs="Times New Roman"/>
          <w:sz w:val="24"/>
          <w:szCs w:val="24"/>
          <w:lang w:eastAsia="hr-HR"/>
        </w:rPr>
        <w:t xml:space="preserve"> studenata koji su sudjelovali u </w:t>
      </w:r>
      <w:r w:rsidR="008F1692" w:rsidRPr="00856BE0">
        <w:rPr>
          <w:rFonts w:ascii="Times New Roman" w:hAnsi="Times New Roman" w:cs="Times New Roman"/>
          <w:sz w:val="24"/>
          <w:szCs w:val="24"/>
          <w:lang w:eastAsia="hr-HR"/>
        </w:rPr>
        <w:t xml:space="preserve">programima </w:t>
      </w:r>
      <w:r w:rsidR="00534A76" w:rsidRPr="00856BE0">
        <w:rPr>
          <w:rFonts w:ascii="Times New Roman" w:hAnsi="Times New Roman" w:cs="Times New Roman"/>
          <w:sz w:val="24"/>
          <w:szCs w:val="24"/>
          <w:lang w:eastAsia="hr-HR"/>
        </w:rPr>
        <w:t>edukacij</w:t>
      </w:r>
      <w:r w:rsidR="008F1692" w:rsidRPr="00856BE0">
        <w:rPr>
          <w:rFonts w:ascii="Times New Roman" w:hAnsi="Times New Roman" w:cs="Times New Roman"/>
          <w:sz w:val="24"/>
          <w:szCs w:val="24"/>
          <w:lang w:eastAsia="hr-HR"/>
        </w:rPr>
        <w:t>e</w:t>
      </w:r>
      <w:r w:rsidR="00C81739">
        <w:rPr>
          <w:rFonts w:ascii="Times New Roman" w:hAnsi="Times New Roman" w:cs="Times New Roman"/>
          <w:sz w:val="24"/>
          <w:szCs w:val="24"/>
          <w:lang w:eastAsia="hr-HR"/>
        </w:rPr>
        <w:t xml:space="preserve"> za razvoj</w:t>
      </w:r>
      <w:r w:rsidR="00534A76" w:rsidRPr="00856BE0">
        <w:rPr>
          <w:rFonts w:ascii="Times New Roman" w:hAnsi="Times New Roman" w:cs="Times New Roman"/>
          <w:sz w:val="24"/>
          <w:szCs w:val="24"/>
          <w:lang w:eastAsia="hr-HR"/>
        </w:rPr>
        <w:t xml:space="preserve"> </w:t>
      </w:r>
      <w:r w:rsidR="00C81739">
        <w:rPr>
          <w:rFonts w:ascii="Times New Roman" w:hAnsi="Times New Roman" w:cs="Times New Roman"/>
          <w:sz w:val="24"/>
          <w:szCs w:val="24"/>
          <w:lang w:eastAsia="hr-HR"/>
        </w:rPr>
        <w:t xml:space="preserve">digitalnih kompetencija </w:t>
      </w:r>
      <w:r w:rsidR="00534A76" w:rsidRPr="00856BE0">
        <w:rPr>
          <w:rFonts w:ascii="Times New Roman" w:hAnsi="Times New Roman" w:cs="Times New Roman"/>
          <w:sz w:val="24"/>
          <w:szCs w:val="24"/>
          <w:lang w:eastAsia="hr-HR"/>
        </w:rPr>
        <w:t xml:space="preserve">i onih koji nisu? </w:t>
      </w:r>
    </w:p>
    <w:p w14:paraId="028E901C" w14:textId="77777777" w:rsidR="00333BB3" w:rsidRDefault="00333BB3" w:rsidP="008A7EC9">
      <w:pPr>
        <w:spacing w:line="360" w:lineRule="auto"/>
        <w:ind w:firstLine="708"/>
        <w:jc w:val="both"/>
        <w:rPr>
          <w:rFonts w:ascii="Times New Roman" w:eastAsia="TimesNewRomanPSMT" w:hAnsi="Times New Roman" w:cs="Times New Roman"/>
          <w:sz w:val="24"/>
          <w:szCs w:val="24"/>
        </w:rPr>
      </w:pPr>
      <w:bookmarkStart w:id="2" w:name="_Hlk70178745"/>
      <w:bookmarkEnd w:id="1"/>
    </w:p>
    <w:p w14:paraId="6DFB2B66" w14:textId="3A40898A" w:rsidR="004515EF" w:rsidRDefault="00333BB3" w:rsidP="00333BB3">
      <w:pPr>
        <w:spacing w:line="360" w:lineRule="auto"/>
        <w:jc w:val="both"/>
        <w:rPr>
          <w:rFonts w:ascii="Times New Roman" w:eastAsia="TimesNewRomanPSMT" w:hAnsi="Times New Roman" w:cs="Times New Roman"/>
          <w:sz w:val="24"/>
          <w:szCs w:val="24"/>
        </w:rPr>
      </w:pPr>
      <w:r>
        <w:rPr>
          <w:rFonts w:ascii="Times New Roman" w:hAnsi="Times New Roman" w:cs="Times New Roman"/>
          <w:sz w:val="24"/>
          <w:szCs w:val="24"/>
        </w:rPr>
        <w:t>5.1.</w:t>
      </w:r>
      <w:r w:rsidR="009F5E81">
        <w:rPr>
          <w:rFonts w:ascii="Times New Roman" w:hAnsi="Times New Roman" w:cs="Times New Roman"/>
          <w:sz w:val="24"/>
          <w:szCs w:val="24"/>
        </w:rPr>
        <w:t>2</w:t>
      </w:r>
      <w:r>
        <w:rPr>
          <w:rFonts w:ascii="Times New Roman" w:hAnsi="Times New Roman" w:cs="Times New Roman"/>
          <w:sz w:val="24"/>
          <w:szCs w:val="24"/>
        </w:rPr>
        <w:t xml:space="preserve">. </w:t>
      </w:r>
      <w:r w:rsidR="004515EF" w:rsidRPr="00432243">
        <w:rPr>
          <w:rFonts w:ascii="Times New Roman" w:hAnsi="Times New Roman" w:cs="Times New Roman"/>
          <w:sz w:val="24"/>
          <w:szCs w:val="24"/>
        </w:rPr>
        <w:t xml:space="preserve">Instrument </w:t>
      </w:r>
    </w:p>
    <w:p w14:paraId="67FDE3A4" w14:textId="16A71D33" w:rsidR="00170A1F" w:rsidRPr="004E18D6" w:rsidRDefault="00D45A7C" w:rsidP="00333BB3">
      <w:pPr>
        <w:spacing w:line="360" w:lineRule="auto"/>
        <w:jc w:val="both"/>
        <w:rPr>
          <w:rFonts w:ascii="Times New Roman" w:hAnsi="Times New Roman" w:cs="Times New Roman"/>
          <w:sz w:val="24"/>
          <w:szCs w:val="24"/>
        </w:rPr>
      </w:pPr>
      <w:r>
        <w:rPr>
          <w:rFonts w:ascii="Times New Roman" w:eastAsia="TimesNewRomanPSMT" w:hAnsi="Times New Roman" w:cs="Times New Roman"/>
          <w:sz w:val="24"/>
          <w:szCs w:val="24"/>
        </w:rPr>
        <w:t xml:space="preserve">Temeljni istrument </w:t>
      </w:r>
      <w:r w:rsidR="00180890">
        <w:rPr>
          <w:rFonts w:ascii="Times New Roman" w:eastAsia="TimesNewRomanPSMT" w:hAnsi="Times New Roman" w:cs="Times New Roman"/>
          <w:sz w:val="24"/>
          <w:szCs w:val="24"/>
        </w:rPr>
        <w:t xml:space="preserve">korišten </w:t>
      </w:r>
      <w:r>
        <w:rPr>
          <w:rFonts w:ascii="Times New Roman" w:eastAsia="TimesNewRomanPSMT" w:hAnsi="Times New Roman" w:cs="Times New Roman"/>
          <w:sz w:val="24"/>
          <w:szCs w:val="24"/>
        </w:rPr>
        <w:t xml:space="preserve">u ovom istraživanju je upitnik koji je distribuiran putem poveznice ili QR koda. </w:t>
      </w:r>
      <w:r w:rsidR="00575278" w:rsidRPr="008E3F34">
        <w:rPr>
          <w:rFonts w:ascii="Times New Roman" w:eastAsia="TimesNewRomanPSMT" w:hAnsi="Times New Roman" w:cs="Times New Roman"/>
          <w:sz w:val="24"/>
          <w:szCs w:val="24"/>
        </w:rPr>
        <w:t>Nakon što su ispitanici dobili upute od studenata istraživača</w:t>
      </w:r>
      <w:r w:rsidR="00F16433">
        <w:rPr>
          <w:rFonts w:ascii="Times New Roman" w:eastAsia="TimesNewRomanPSMT" w:hAnsi="Times New Roman" w:cs="Times New Roman"/>
          <w:sz w:val="24"/>
          <w:szCs w:val="24"/>
        </w:rPr>
        <w:t xml:space="preserve"> koji su obilazili fakultete</w:t>
      </w:r>
      <w:r w:rsidR="00575278" w:rsidRPr="008E3F34">
        <w:rPr>
          <w:rFonts w:ascii="Times New Roman" w:eastAsia="TimesNewRomanPSMT" w:hAnsi="Times New Roman" w:cs="Times New Roman"/>
          <w:sz w:val="24"/>
          <w:szCs w:val="24"/>
        </w:rPr>
        <w:t xml:space="preserve">, dio je </w:t>
      </w:r>
      <w:r w:rsidR="00F16433">
        <w:rPr>
          <w:rFonts w:ascii="Times New Roman" w:eastAsia="TimesNewRomanPSMT" w:hAnsi="Times New Roman" w:cs="Times New Roman"/>
          <w:sz w:val="24"/>
          <w:szCs w:val="24"/>
        </w:rPr>
        <w:t xml:space="preserve">ispitanika na upitnik odgovorio odmah u </w:t>
      </w:r>
      <w:r w:rsidR="00575278" w:rsidRPr="008E3F34">
        <w:rPr>
          <w:rFonts w:ascii="Times New Roman" w:eastAsia="TimesNewRomanPSMT" w:hAnsi="Times New Roman" w:cs="Times New Roman"/>
          <w:sz w:val="24"/>
          <w:szCs w:val="24"/>
        </w:rPr>
        <w:t xml:space="preserve">učionici, a dio je ispitanika </w:t>
      </w:r>
      <w:r w:rsidR="00F16433">
        <w:rPr>
          <w:rFonts w:ascii="Times New Roman" w:eastAsia="TimesNewRomanPSMT" w:hAnsi="Times New Roman" w:cs="Times New Roman"/>
          <w:sz w:val="24"/>
          <w:szCs w:val="24"/>
        </w:rPr>
        <w:t>to učinio kasnij</w:t>
      </w:r>
      <w:r w:rsidR="004443C7">
        <w:rPr>
          <w:rFonts w:ascii="Times New Roman" w:eastAsia="TimesNewRomanPSMT" w:hAnsi="Times New Roman" w:cs="Times New Roman"/>
          <w:sz w:val="24"/>
          <w:szCs w:val="24"/>
        </w:rPr>
        <w:t>e</w:t>
      </w:r>
      <w:r w:rsidR="006E0B63">
        <w:rPr>
          <w:rFonts w:ascii="Times New Roman" w:eastAsia="TimesNewRomanPSMT" w:hAnsi="Times New Roman" w:cs="Times New Roman"/>
          <w:sz w:val="24"/>
          <w:szCs w:val="24"/>
        </w:rPr>
        <w:t>, nakon nastave ili kod kuće na vlastitom mobilnom ili nekoj drugoj vrsti uređaja s pristupom mreži</w:t>
      </w:r>
      <w:r w:rsidR="00575278" w:rsidRPr="008E3F34">
        <w:rPr>
          <w:rFonts w:ascii="Times New Roman" w:eastAsia="TimesNewRomanPSMT" w:hAnsi="Times New Roman" w:cs="Times New Roman"/>
          <w:sz w:val="24"/>
          <w:szCs w:val="24"/>
        </w:rPr>
        <w:t xml:space="preserve">. </w:t>
      </w:r>
      <w:r w:rsidR="00575278" w:rsidRPr="008E3F34">
        <w:rPr>
          <w:rFonts w:ascii="Times New Roman" w:hAnsi="Times New Roman" w:cs="Times New Roman"/>
          <w:sz w:val="24"/>
          <w:szCs w:val="24"/>
        </w:rPr>
        <w:t xml:space="preserve">Anketni upitnik je izrađen s pomoću alata LimeSurvey, dok su prikupljeni podaci analizirani pomoću statističkog programskog paketa SPSS. </w:t>
      </w:r>
      <w:r w:rsidR="003E748D" w:rsidRPr="008E3F34">
        <w:rPr>
          <w:rFonts w:ascii="Times New Roman" w:eastAsia="TimesNewRomanPSMT" w:hAnsi="Times New Roman" w:cs="Times New Roman"/>
          <w:sz w:val="24"/>
          <w:szCs w:val="24"/>
        </w:rPr>
        <w:t xml:space="preserve">U dogovoru s </w:t>
      </w:r>
      <w:r w:rsidR="00575278" w:rsidRPr="008E3F34">
        <w:rPr>
          <w:rFonts w:ascii="Times New Roman" w:eastAsia="TimesNewRomanPSMT" w:hAnsi="Times New Roman" w:cs="Times New Roman"/>
          <w:sz w:val="24"/>
          <w:szCs w:val="24"/>
        </w:rPr>
        <w:t xml:space="preserve">nekim </w:t>
      </w:r>
      <w:r w:rsidR="003E748D" w:rsidRPr="008E3F34">
        <w:rPr>
          <w:rFonts w:ascii="Times New Roman" w:eastAsia="TimesNewRomanPSMT" w:hAnsi="Times New Roman" w:cs="Times New Roman"/>
          <w:sz w:val="24"/>
          <w:szCs w:val="24"/>
        </w:rPr>
        <w:t xml:space="preserve">nastavnicima, anketni je upitnik postavljen na pojedine kolegije putem platforme </w:t>
      </w:r>
      <w:r w:rsidR="003E748D" w:rsidRPr="008E3F34">
        <w:rPr>
          <w:rFonts w:ascii="Times New Roman" w:eastAsia="TimesNewRomanPSMT" w:hAnsi="Times New Roman" w:cs="Times New Roman"/>
          <w:i/>
          <w:iCs/>
          <w:sz w:val="24"/>
          <w:szCs w:val="24"/>
        </w:rPr>
        <w:t xml:space="preserve">Merlin: online sustava za učenje </w:t>
      </w:r>
      <w:r w:rsidR="003E748D" w:rsidRPr="008E3F34">
        <w:rPr>
          <w:rFonts w:ascii="Times New Roman" w:eastAsia="TimesNewRomanPSMT" w:hAnsi="Times New Roman" w:cs="Times New Roman"/>
          <w:sz w:val="24"/>
          <w:szCs w:val="24"/>
        </w:rPr>
        <w:t xml:space="preserve">prije početka nastavnog sata. </w:t>
      </w:r>
      <w:r w:rsidR="007E47D0" w:rsidRPr="008E3F34">
        <w:rPr>
          <w:rFonts w:ascii="Times New Roman" w:hAnsi="Times New Roman" w:cs="Times New Roman"/>
          <w:sz w:val="24"/>
          <w:szCs w:val="24"/>
        </w:rPr>
        <w:t xml:space="preserve">Anketni upitnik obuhvatio je tri tematske cjeline. </w:t>
      </w:r>
      <w:r w:rsidR="007E47D0" w:rsidRPr="008E3F34">
        <w:rPr>
          <w:rFonts w:ascii="Times New Roman" w:eastAsia="TimesNewRomanPSMT" w:hAnsi="Times New Roman" w:cs="Times New Roman"/>
          <w:sz w:val="24"/>
          <w:szCs w:val="24"/>
        </w:rPr>
        <w:t xml:space="preserve">U prvoj tematskoj cjelini </w:t>
      </w:r>
      <w:r w:rsidR="00432243">
        <w:rPr>
          <w:rFonts w:ascii="Times New Roman" w:eastAsia="TimesNewRomanPSMT" w:hAnsi="Times New Roman" w:cs="Times New Roman"/>
          <w:sz w:val="24"/>
          <w:szCs w:val="24"/>
        </w:rPr>
        <w:t>istraženi</w:t>
      </w:r>
      <w:r w:rsidR="007E47D0" w:rsidRPr="008E3F34">
        <w:rPr>
          <w:rFonts w:ascii="Times New Roman" w:eastAsia="TimesNewRomanPSMT" w:hAnsi="Times New Roman" w:cs="Times New Roman"/>
          <w:sz w:val="24"/>
          <w:szCs w:val="24"/>
        </w:rPr>
        <w:t xml:space="preserve"> demografski podaci i karakteristike ispitanika (spol, godina studija i studij koji polaze). U drugoj tematskoj cjelini testirana je osnovna razina njihovih digitalnih vještina </w:t>
      </w:r>
      <w:r w:rsidR="00170A1F" w:rsidRPr="008E3F34">
        <w:rPr>
          <w:rFonts w:ascii="Times New Roman" w:eastAsia="TimesNewRomanPSMT" w:hAnsi="Times New Roman" w:cs="Times New Roman"/>
          <w:sz w:val="24"/>
          <w:szCs w:val="24"/>
        </w:rPr>
        <w:t>kreiran</w:t>
      </w:r>
      <w:r w:rsidR="007E47D0" w:rsidRPr="008E3F34">
        <w:rPr>
          <w:rFonts w:ascii="Times New Roman" w:eastAsia="TimesNewRomanPSMT" w:hAnsi="Times New Roman" w:cs="Times New Roman"/>
          <w:sz w:val="24"/>
          <w:szCs w:val="24"/>
        </w:rPr>
        <w:t xml:space="preserve">a na temelju </w:t>
      </w:r>
      <w:r w:rsidR="007E47D0" w:rsidRPr="008E3F34">
        <w:rPr>
          <w:rFonts w:ascii="Times New Roman" w:eastAsia="TimesNewRomanPSMT" w:hAnsi="Times New Roman" w:cs="Times New Roman"/>
          <w:i/>
          <w:iCs/>
          <w:sz w:val="24"/>
          <w:szCs w:val="24"/>
        </w:rPr>
        <w:t>Europass instrument</w:t>
      </w:r>
      <w:r w:rsidR="006D3238" w:rsidRPr="008E3F34">
        <w:rPr>
          <w:rFonts w:ascii="Times New Roman" w:eastAsia="TimesNewRomanPSMT" w:hAnsi="Times New Roman" w:cs="Times New Roman"/>
          <w:sz w:val="24"/>
          <w:szCs w:val="24"/>
        </w:rPr>
        <w:t xml:space="preserve"> </w:t>
      </w:r>
      <w:r w:rsidR="003A1378" w:rsidRPr="008E3F34">
        <w:rPr>
          <w:rFonts w:ascii="Times New Roman" w:hAnsi="Times New Roman" w:cs="Times New Roman"/>
          <w:sz w:val="24"/>
          <w:szCs w:val="24"/>
        </w:rPr>
        <w:t xml:space="preserve">provjere razine digitalnih </w:t>
      </w:r>
      <w:r w:rsidR="003A1378" w:rsidRPr="00F32323">
        <w:rPr>
          <w:rFonts w:ascii="Times New Roman" w:hAnsi="Times New Roman" w:cs="Times New Roman"/>
          <w:sz w:val="24"/>
          <w:szCs w:val="24"/>
        </w:rPr>
        <w:t xml:space="preserve">vještina koji se temelji na </w:t>
      </w:r>
      <w:r w:rsidR="003A1378" w:rsidRPr="00F32323">
        <w:rPr>
          <w:rFonts w:ascii="Times New Roman" w:hAnsi="Times New Roman" w:cs="Times New Roman"/>
          <w:i/>
          <w:iCs/>
          <w:sz w:val="24"/>
          <w:szCs w:val="24"/>
        </w:rPr>
        <w:t>DigiComp</w:t>
      </w:r>
      <w:r w:rsidR="003A1378" w:rsidRPr="00F32323">
        <w:rPr>
          <w:rFonts w:ascii="Times New Roman" w:hAnsi="Times New Roman" w:cs="Times New Roman"/>
          <w:sz w:val="24"/>
          <w:szCs w:val="24"/>
        </w:rPr>
        <w:t xml:space="preserve"> okviru (DigiComp: </w:t>
      </w:r>
      <w:r w:rsidR="003A1378" w:rsidRPr="00F32323">
        <w:rPr>
          <w:rFonts w:ascii="Times New Roman" w:hAnsi="Times New Roman" w:cs="Times New Roman"/>
          <w:i/>
          <w:iCs/>
          <w:sz w:val="24"/>
          <w:szCs w:val="24"/>
        </w:rPr>
        <w:t>The Digital Competence Framework</w:t>
      </w:r>
      <w:r w:rsidR="00C76AB8" w:rsidRPr="00F32323">
        <w:rPr>
          <w:rFonts w:ascii="Times New Roman" w:hAnsi="Times New Roman" w:cs="Times New Roman"/>
          <w:i/>
          <w:iCs/>
          <w:sz w:val="24"/>
          <w:szCs w:val="24"/>
        </w:rPr>
        <w:t xml:space="preserve">, </w:t>
      </w:r>
      <w:r w:rsidR="004E16E1" w:rsidRPr="00F32323">
        <w:rPr>
          <w:rFonts w:ascii="Times New Roman" w:hAnsi="Times New Roman" w:cs="Times New Roman"/>
          <w:sz w:val="24"/>
          <w:szCs w:val="24"/>
        </w:rPr>
        <w:t>2022</w:t>
      </w:r>
      <w:r w:rsidR="003A1378" w:rsidRPr="008E3F34">
        <w:rPr>
          <w:rFonts w:ascii="Times New Roman" w:hAnsi="Times New Roman" w:cs="Times New Roman"/>
          <w:sz w:val="24"/>
          <w:szCs w:val="24"/>
        </w:rPr>
        <w:t>).</w:t>
      </w:r>
      <w:r w:rsidR="007E47D0" w:rsidRPr="008E3F34">
        <w:rPr>
          <w:rFonts w:ascii="Times New Roman" w:hAnsi="Times New Roman" w:cs="Times New Roman"/>
          <w:sz w:val="24"/>
          <w:szCs w:val="24"/>
        </w:rPr>
        <w:t xml:space="preserve"> </w:t>
      </w:r>
      <w:r w:rsidR="003A1378" w:rsidRPr="008E3F34">
        <w:rPr>
          <w:rFonts w:ascii="Times New Roman" w:hAnsi="Times New Roman" w:cs="Times New Roman"/>
          <w:sz w:val="24"/>
          <w:szCs w:val="24"/>
        </w:rPr>
        <w:t xml:space="preserve">Iz njega proizlazi pet područja </w:t>
      </w:r>
      <w:r w:rsidR="00170A1F" w:rsidRPr="008E3F34">
        <w:rPr>
          <w:rFonts w:ascii="Times New Roman" w:hAnsi="Times New Roman" w:cs="Times New Roman"/>
          <w:sz w:val="24"/>
          <w:szCs w:val="24"/>
        </w:rPr>
        <w:t>digitalnih vještina</w:t>
      </w:r>
      <w:r w:rsidR="003A1378" w:rsidRPr="008E3F34">
        <w:rPr>
          <w:rFonts w:ascii="Times New Roman" w:hAnsi="Times New Roman" w:cs="Times New Roman"/>
          <w:sz w:val="24"/>
          <w:szCs w:val="24"/>
        </w:rPr>
        <w:t xml:space="preserve"> koja su promatrana: (a) informacijska i podatkovna pismenost, (b) komunikacija i suradnja, (c) stvaranje digitalnih sadržaja, (d) </w:t>
      </w:r>
      <w:r w:rsidR="003A1378" w:rsidRPr="008E3F34">
        <w:rPr>
          <w:rFonts w:ascii="Times New Roman" w:hAnsi="Times New Roman" w:cs="Times New Roman"/>
          <w:sz w:val="24"/>
          <w:szCs w:val="24"/>
        </w:rPr>
        <w:lastRenderedPageBreak/>
        <w:t xml:space="preserve">sigurnost i zaštitu te (e) rješavanje problema. </w:t>
      </w:r>
      <w:r w:rsidR="00575278" w:rsidRPr="008E3F34">
        <w:rPr>
          <w:rFonts w:ascii="Times New Roman" w:hAnsi="Times New Roman" w:cs="Times New Roman"/>
          <w:sz w:val="24"/>
          <w:szCs w:val="24"/>
        </w:rPr>
        <w:t>Upitnik je</w:t>
      </w:r>
      <w:r w:rsidR="00170A1F" w:rsidRPr="008E3F34">
        <w:rPr>
          <w:rFonts w:ascii="Times New Roman" w:hAnsi="Times New Roman" w:cs="Times New Roman"/>
          <w:sz w:val="24"/>
          <w:szCs w:val="24"/>
        </w:rPr>
        <w:t xml:space="preserve"> </w:t>
      </w:r>
      <w:r w:rsidR="003A1378" w:rsidRPr="008E3F34">
        <w:rPr>
          <w:rFonts w:ascii="Times New Roman" w:hAnsi="Times New Roman" w:cs="Times New Roman"/>
          <w:sz w:val="24"/>
          <w:szCs w:val="24"/>
        </w:rPr>
        <w:t xml:space="preserve">sadržavao je ukupno 82 pitanja preuzetih iz DigiComp okvira. </w:t>
      </w:r>
      <w:r w:rsidR="00575278" w:rsidRPr="008E3F34">
        <w:rPr>
          <w:rFonts w:ascii="Times New Roman" w:hAnsi="Times New Roman" w:cs="Times New Roman"/>
          <w:sz w:val="24"/>
          <w:szCs w:val="24"/>
        </w:rPr>
        <w:t>Dvadeset</w:t>
      </w:r>
      <w:r w:rsidR="003A1378" w:rsidRPr="008E3F34">
        <w:rPr>
          <w:rFonts w:ascii="Times New Roman" w:hAnsi="Times New Roman" w:cs="Times New Roman"/>
          <w:sz w:val="24"/>
          <w:szCs w:val="24"/>
        </w:rPr>
        <w:t xml:space="preserve"> čestica u području (a) informacijske i podatkovne pismenosti, 16 u području (b) komunikacije i suradnje, 15 u području (c) stvaranja digitalnih sadržaja, 16 u području (d) sigurnosti i zaštite te 15 u području (e) rješavanja problema. </w:t>
      </w:r>
      <w:r w:rsidR="007E47D0" w:rsidRPr="008E3F34">
        <w:rPr>
          <w:rFonts w:ascii="Times New Roman" w:hAnsi="Times New Roman" w:cs="Times New Roman"/>
          <w:sz w:val="24"/>
          <w:szCs w:val="24"/>
        </w:rPr>
        <w:t>Zbrajanjem točnih odgovora na svakom pojedinom području dobivene su kompozitne varijable skalirane na raspon 0-100.</w:t>
      </w:r>
      <w:r w:rsidR="007E47D0" w:rsidRPr="008E3F34">
        <w:rPr>
          <w:sz w:val="24"/>
          <w:szCs w:val="24"/>
        </w:rPr>
        <w:t xml:space="preserve"> </w:t>
      </w:r>
      <w:r w:rsidR="007E47D0" w:rsidRPr="008A7EC9">
        <w:rPr>
          <w:rFonts w:ascii="Times New Roman" w:hAnsi="Times New Roman" w:cs="Times New Roman"/>
          <w:sz w:val="24"/>
          <w:szCs w:val="24"/>
        </w:rPr>
        <w:t>Ukupn</w:t>
      </w:r>
      <w:r w:rsidR="00072A6C" w:rsidRPr="008A7EC9">
        <w:rPr>
          <w:rFonts w:ascii="Times New Roman" w:hAnsi="Times New Roman" w:cs="Times New Roman"/>
          <w:sz w:val="24"/>
          <w:szCs w:val="24"/>
        </w:rPr>
        <w:t>e digitalne vještine</w:t>
      </w:r>
      <w:r w:rsidR="007E47D0" w:rsidRPr="008A7EC9">
        <w:rPr>
          <w:rFonts w:ascii="Times New Roman" w:hAnsi="Times New Roman" w:cs="Times New Roman"/>
          <w:sz w:val="24"/>
          <w:szCs w:val="24"/>
        </w:rPr>
        <w:t xml:space="preserve"> izračunat</w:t>
      </w:r>
      <w:r w:rsidR="00072A6C" w:rsidRPr="008A7EC9">
        <w:rPr>
          <w:rFonts w:ascii="Times New Roman" w:hAnsi="Times New Roman" w:cs="Times New Roman"/>
          <w:sz w:val="24"/>
          <w:szCs w:val="24"/>
        </w:rPr>
        <w:t>e su</w:t>
      </w:r>
      <w:r w:rsidR="007E47D0" w:rsidRPr="008A7EC9">
        <w:rPr>
          <w:rFonts w:ascii="Times New Roman" w:hAnsi="Times New Roman" w:cs="Times New Roman"/>
          <w:sz w:val="24"/>
          <w:szCs w:val="24"/>
        </w:rPr>
        <w:t xml:space="preserve"> kao </w:t>
      </w:r>
      <w:r w:rsidR="00FA2A91" w:rsidRPr="008A7EC9">
        <w:rPr>
          <w:rFonts w:ascii="Times New Roman" w:hAnsi="Times New Roman" w:cs="Times New Roman"/>
          <w:sz w:val="24"/>
          <w:szCs w:val="24"/>
        </w:rPr>
        <w:t xml:space="preserve">zbroj </w:t>
      </w:r>
      <w:r w:rsidR="007E47D0" w:rsidRPr="008A7EC9">
        <w:rPr>
          <w:rFonts w:ascii="Times New Roman" w:hAnsi="Times New Roman" w:cs="Times New Roman"/>
          <w:sz w:val="24"/>
          <w:szCs w:val="24"/>
        </w:rPr>
        <w:t>srednj</w:t>
      </w:r>
      <w:r w:rsidR="00FA2A91" w:rsidRPr="008A7EC9">
        <w:rPr>
          <w:rFonts w:ascii="Times New Roman" w:hAnsi="Times New Roman" w:cs="Times New Roman"/>
          <w:sz w:val="24"/>
          <w:szCs w:val="24"/>
        </w:rPr>
        <w:t>ih</w:t>
      </w:r>
      <w:r w:rsidR="007E47D0" w:rsidRPr="008A7EC9">
        <w:rPr>
          <w:rFonts w:ascii="Times New Roman" w:hAnsi="Times New Roman" w:cs="Times New Roman"/>
          <w:sz w:val="24"/>
          <w:szCs w:val="24"/>
        </w:rPr>
        <w:t xml:space="preserve"> vrijednost</w:t>
      </w:r>
      <w:r w:rsidR="00FA2A91" w:rsidRPr="008A7EC9">
        <w:rPr>
          <w:rFonts w:ascii="Times New Roman" w:hAnsi="Times New Roman" w:cs="Times New Roman"/>
          <w:sz w:val="24"/>
          <w:szCs w:val="24"/>
        </w:rPr>
        <w:t>i</w:t>
      </w:r>
      <w:r w:rsidR="007E47D0" w:rsidRPr="008A7EC9">
        <w:rPr>
          <w:rFonts w:ascii="Times New Roman" w:hAnsi="Times New Roman" w:cs="Times New Roman"/>
          <w:sz w:val="24"/>
          <w:szCs w:val="24"/>
        </w:rPr>
        <w:t xml:space="preserve"> rezultata </w:t>
      </w:r>
      <w:r w:rsidR="008A7EC9">
        <w:rPr>
          <w:rFonts w:ascii="Times New Roman" w:hAnsi="Times New Roman" w:cs="Times New Roman"/>
          <w:sz w:val="24"/>
          <w:szCs w:val="24"/>
        </w:rPr>
        <w:t>u</w:t>
      </w:r>
      <w:r w:rsidR="007E47D0" w:rsidRPr="008A7EC9">
        <w:rPr>
          <w:rFonts w:ascii="Times New Roman" w:hAnsi="Times New Roman" w:cs="Times New Roman"/>
          <w:sz w:val="24"/>
          <w:szCs w:val="24"/>
        </w:rPr>
        <w:t xml:space="preserve"> svih pet </w:t>
      </w:r>
      <w:r w:rsidR="007E47D0" w:rsidRPr="004E18D6">
        <w:rPr>
          <w:rFonts w:ascii="Times New Roman" w:hAnsi="Times New Roman" w:cs="Times New Roman"/>
          <w:sz w:val="24"/>
          <w:szCs w:val="24"/>
        </w:rPr>
        <w:t>pojedin</w:t>
      </w:r>
      <w:r w:rsidR="008A7EC9" w:rsidRPr="004E18D6">
        <w:rPr>
          <w:rFonts w:ascii="Times New Roman" w:hAnsi="Times New Roman" w:cs="Times New Roman"/>
          <w:sz w:val="24"/>
          <w:szCs w:val="24"/>
        </w:rPr>
        <w:t>ačnih</w:t>
      </w:r>
      <w:r w:rsidR="007E47D0" w:rsidRPr="004E18D6">
        <w:rPr>
          <w:rFonts w:ascii="Times New Roman" w:hAnsi="Times New Roman" w:cs="Times New Roman"/>
          <w:sz w:val="24"/>
          <w:szCs w:val="24"/>
        </w:rPr>
        <w:t xml:space="preserve"> područja.</w:t>
      </w:r>
      <w:r w:rsidR="008A7EC9" w:rsidRPr="004E18D6">
        <w:rPr>
          <w:rFonts w:ascii="Times New Roman" w:hAnsi="Times New Roman" w:cs="Times New Roman"/>
          <w:sz w:val="24"/>
          <w:szCs w:val="24"/>
        </w:rPr>
        <w:t xml:space="preserve"> </w:t>
      </w:r>
      <w:r w:rsidR="007E47D0" w:rsidRPr="004E18D6">
        <w:rPr>
          <w:rFonts w:ascii="Times New Roman" w:eastAsia="TimesNewRomanPSMT" w:hAnsi="Times New Roman" w:cs="Times New Roman"/>
          <w:sz w:val="24"/>
          <w:szCs w:val="24"/>
        </w:rPr>
        <w:t xml:space="preserve">U trećoj tematskoj skupini </w:t>
      </w:r>
      <w:r w:rsidR="008A7EC9" w:rsidRPr="004E18D6">
        <w:rPr>
          <w:rFonts w:ascii="Times New Roman" w:eastAsia="TimesNewRomanPSMT" w:hAnsi="Times New Roman" w:cs="Times New Roman"/>
          <w:sz w:val="24"/>
          <w:szCs w:val="24"/>
        </w:rPr>
        <w:t>namjeravalo</w:t>
      </w:r>
      <w:r w:rsidR="007E47D0" w:rsidRPr="004E18D6">
        <w:rPr>
          <w:rFonts w:ascii="Times New Roman" w:eastAsia="TimesNewRomanPSMT" w:hAnsi="Times New Roman" w:cs="Times New Roman"/>
          <w:sz w:val="24"/>
          <w:szCs w:val="24"/>
        </w:rPr>
        <w:t xml:space="preserve"> se utvrditi jesu li studenti tijekom svoga studiranja polazili neki oblik edukacije oblik o digitalnoj pismenosti.</w:t>
      </w:r>
      <w:r w:rsidR="00170A1F" w:rsidRPr="004E18D6">
        <w:rPr>
          <w:rFonts w:ascii="Times New Roman" w:eastAsia="TimesNewRomanPSMT" w:hAnsi="Times New Roman" w:cs="Times New Roman"/>
          <w:sz w:val="24"/>
          <w:szCs w:val="24"/>
        </w:rPr>
        <w:t xml:space="preserve"> </w:t>
      </w:r>
      <w:bookmarkEnd w:id="2"/>
    </w:p>
    <w:p w14:paraId="5938C3C8" w14:textId="39BD0FB9" w:rsidR="0090421A" w:rsidRDefault="0090421A" w:rsidP="0090421A">
      <w:pPr>
        <w:pStyle w:val="Naslov1"/>
        <w:rPr>
          <w:rFonts w:ascii="Times New Roman" w:hAnsi="Times New Roman" w:cs="Times New Roman"/>
          <w:color w:val="auto"/>
          <w:sz w:val="24"/>
          <w:szCs w:val="24"/>
        </w:rPr>
      </w:pPr>
      <w:r w:rsidRPr="00432243">
        <w:rPr>
          <w:rFonts w:ascii="Times New Roman" w:hAnsi="Times New Roman" w:cs="Times New Roman"/>
          <w:color w:val="auto"/>
          <w:sz w:val="24"/>
          <w:szCs w:val="24"/>
        </w:rPr>
        <w:t>5.1.</w:t>
      </w:r>
      <w:r w:rsidR="009F5E81">
        <w:rPr>
          <w:rFonts w:ascii="Times New Roman" w:hAnsi="Times New Roman" w:cs="Times New Roman"/>
          <w:color w:val="auto"/>
          <w:sz w:val="24"/>
          <w:szCs w:val="24"/>
        </w:rPr>
        <w:t>3</w:t>
      </w:r>
      <w:r w:rsidRPr="00432243">
        <w:rPr>
          <w:rFonts w:ascii="Times New Roman" w:hAnsi="Times New Roman" w:cs="Times New Roman"/>
          <w:color w:val="auto"/>
          <w:sz w:val="24"/>
          <w:szCs w:val="24"/>
        </w:rPr>
        <w:t xml:space="preserve">. </w:t>
      </w:r>
      <w:r w:rsidR="00F3368F">
        <w:rPr>
          <w:rFonts w:ascii="Times New Roman" w:hAnsi="Times New Roman" w:cs="Times New Roman"/>
          <w:color w:val="auto"/>
          <w:sz w:val="24"/>
          <w:szCs w:val="24"/>
        </w:rPr>
        <w:t>Uzorak</w:t>
      </w:r>
    </w:p>
    <w:p w14:paraId="65F11398" w14:textId="77777777" w:rsidR="0090421A" w:rsidRPr="0090421A" w:rsidRDefault="0090421A" w:rsidP="0090421A"/>
    <w:p w14:paraId="56361D1F" w14:textId="43F5F25A" w:rsidR="0090421A" w:rsidRDefault="0090421A" w:rsidP="0090421A">
      <w:pPr>
        <w:spacing w:line="360" w:lineRule="auto"/>
        <w:jc w:val="both"/>
        <w:rPr>
          <w:rFonts w:ascii="Times New Roman" w:eastAsia="TimesNewRomanPSMT" w:hAnsi="Times New Roman" w:cs="Times New Roman"/>
          <w:sz w:val="24"/>
          <w:szCs w:val="24"/>
        </w:rPr>
      </w:pPr>
      <w:r>
        <w:rPr>
          <w:rFonts w:ascii="Times New Roman" w:hAnsi="Times New Roman" w:cs="Times New Roman"/>
          <w:sz w:val="24"/>
          <w:szCs w:val="24"/>
        </w:rPr>
        <w:t>U</w:t>
      </w:r>
      <w:r w:rsidRPr="008E3F34">
        <w:rPr>
          <w:rFonts w:ascii="Times New Roman" w:hAnsi="Times New Roman" w:cs="Times New Roman"/>
          <w:sz w:val="24"/>
          <w:szCs w:val="24"/>
        </w:rPr>
        <w:t xml:space="preserve">kupan uzorak obuhvaćao je </w:t>
      </w:r>
      <w:r w:rsidRPr="006F1EDC">
        <w:rPr>
          <w:rFonts w:ascii="Times New Roman" w:eastAsia="TimesNewRomanPSMT" w:hAnsi="Times New Roman" w:cs="Times New Roman"/>
          <w:sz w:val="24"/>
          <w:szCs w:val="24"/>
        </w:rPr>
        <w:t>690</w:t>
      </w:r>
      <w:r w:rsidRPr="008E3F34">
        <w:rPr>
          <w:rFonts w:ascii="Times New Roman" w:eastAsia="TimesNewRomanPSMT" w:hAnsi="Times New Roman" w:cs="Times New Roman"/>
          <w:sz w:val="24"/>
          <w:szCs w:val="24"/>
        </w:rPr>
        <w:t xml:space="preserve"> studenata na Sveučilištu u Osijeku i Rijeci</w:t>
      </w:r>
      <w:r w:rsidRPr="008E3F34">
        <w:rPr>
          <w:rFonts w:ascii="Times New Roman" w:hAnsi="Times New Roman" w:cs="Times New Roman"/>
          <w:sz w:val="24"/>
          <w:szCs w:val="24"/>
          <w:shd w:val="clear" w:color="auto" w:fill="FAF9F9"/>
        </w:rPr>
        <w:t xml:space="preserve">. </w:t>
      </w:r>
      <w:r w:rsidRPr="008E3F34">
        <w:rPr>
          <w:rFonts w:ascii="Times New Roman" w:eastAsia="TimesNewRomanPSMT" w:hAnsi="Times New Roman" w:cs="Times New Roman"/>
          <w:sz w:val="24"/>
          <w:szCs w:val="24"/>
        </w:rPr>
        <w:t xml:space="preserve">Istraživanje je provedeno među studentima od 1. do 6. godine na </w:t>
      </w:r>
      <w:r w:rsidR="009E7578">
        <w:rPr>
          <w:rFonts w:ascii="Times New Roman" w:eastAsia="TimesNewRomanPSMT" w:hAnsi="Times New Roman" w:cs="Times New Roman"/>
          <w:sz w:val="24"/>
          <w:szCs w:val="24"/>
        </w:rPr>
        <w:t>prijed</w:t>
      </w:r>
      <w:r w:rsidRPr="008E3F34">
        <w:rPr>
          <w:rFonts w:ascii="Times New Roman" w:eastAsia="TimesNewRomanPSMT" w:hAnsi="Times New Roman" w:cs="Times New Roman"/>
          <w:sz w:val="24"/>
          <w:szCs w:val="24"/>
        </w:rPr>
        <w:t>iplomskim i diplomskom studijima sljedećih fakulteta</w:t>
      </w:r>
      <w:r w:rsidR="009E7578">
        <w:rPr>
          <w:rFonts w:ascii="Times New Roman" w:eastAsia="TimesNewRomanPSMT" w:hAnsi="Times New Roman" w:cs="Times New Roman"/>
          <w:sz w:val="24"/>
          <w:szCs w:val="24"/>
        </w:rPr>
        <w:t xml:space="preserve"> u Osijeku</w:t>
      </w:r>
      <w:r w:rsidRPr="008E3F34">
        <w:rPr>
          <w:rFonts w:ascii="Times New Roman" w:eastAsia="TimesNewRomanPSMT" w:hAnsi="Times New Roman" w:cs="Times New Roman"/>
          <w:sz w:val="24"/>
          <w:szCs w:val="24"/>
        </w:rPr>
        <w:t>: Ekonomskom fakultetu</w:t>
      </w:r>
      <w:r w:rsidR="009E7578">
        <w:rPr>
          <w:rFonts w:ascii="Times New Roman" w:eastAsia="TimesNewRomanPSMT" w:hAnsi="Times New Roman" w:cs="Times New Roman"/>
          <w:sz w:val="24"/>
          <w:szCs w:val="24"/>
        </w:rPr>
        <w:t xml:space="preserve">, </w:t>
      </w:r>
      <w:r w:rsidRPr="008E3F34">
        <w:rPr>
          <w:rFonts w:ascii="Times New Roman" w:eastAsia="TimesNewRomanPSMT" w:hAnsi="Times New Roman" w:cs="Times New Roman"/>
          <w:sz w:val="24"/>
          <w:szCs w:val="24"/>
        </w:rPr>
        <w:t>Fakultetu elektrotehnike, računalstva i informacijskih tehnologija</w:t>
      </w:r>
      <w:r w:rsidR="009E7578">
        <w:rPr>
          <w:rFonts w:ascii="Times New Roman" w:eastAsia="TimesNewRomanPSMT" w:hAnsi="Times New Roman" w:cs="Times New Roman"/>
          <w:sz w:val="24"/>
          <w:szCs w:val="24"/>
        </w:rPr>
        <w:t xml:space="preserve">, </w:t>
      </w:r>
      <w:r w:rsidRPr="008E3F34">
        <w:rPr>
          <w:rFonts w:ascii="Times New Roman" w:eastAsia="TimesNewRomanPSMT" w:hAnsi="Times New Roman" w:cs="Times New Roman"/>
          <w:sz w:val="24"/>
          <w:szCs w:val="24"/>
        </w:rPr>
        <w:t>Filozofskom fakultetu</w:t>
      </w:r>
      <w:r w:rsidR="009E7578">
        <w:rPr>
          <w:rFonts w:ascii="Times New Roman" w:eastAsia="TimesNewRomanPSMT" w:hAnsi="Times New Roman" w:cs="Times New Roman"/>
          <w:sz w:val="24"/>
          <w:szCs w:val="24"/>
        </w:rPr>
        <w:t>,</w:t>
      </w:r>
      <w:r w:rsidRPr="008E3F34">
        <w:rPr>
          <w:rFonts w:ascii="Times New Roman" w:eastAsia="TimesNewRomanPSMT" w:hAnsi="Times New Roman" w:cs="Times New Roman"/>
          <w:sz w:val="24"/>
          <w:szCs w:val="24"/>
        </w:rPr>
        <w:t xml:space="preserve"> Građevinskom i arhitektonskom fakultetu</w:t>
      </w:r>
      <w:r w:rsidR="009E7578">
        <w:rPr>
          <w:rFonts w:ascii="Times New Roman" w:eastAsia="TimesNewRomanPSMT" w:hAnsi="Times New Roman" w:cs="Times New Roman"/>
          <w:sz w:val="24"/>
          <w:szCs w:val="24"/>
        </w:rPr>
        <w:t xml:space="preserve">, </w:t>
      </w:r>
      <w:r w:rsidR="009E7578" w:rsidRPr="008E3F34">
        <w:rPr>
          <w:rFonts w:ascii="Times New Roman" w:eastAsia="TimesNewRomanPSMT" w:hAnsi="Times New Roman" w:cs="Times New Roman"/>
          <w:sz w:val="24"/>
          <w:szCs w:val="24"/>
        </w:rPr>
        <w:t>Fakultetu za odgojne i obrazovne znanosti</w:t>
      </w:r>
      <w:r w:rsidR="009E7578">
        <w:rPr>
          <w:rFonts w:ascii="Times New Roman" w:eastAsia="TimesNewRomanPSMT" w:hAnsi="Times New Roman" w:cs="Times New Roman"/>
          <w:sz w:val="24"/>
          <w:szCs w:val="24"/>
        </w:rPr>
        <w:t xml:space="preserve"> te u Rijeci na: Pravnom fakultetu, </w:t>
      </w:r>
      <w:r w:rsidR="009E7578" w:rsidRPr="008E3F34">
        <w:rPr>
          <w:rFonts w:ascii="Times New Roman" w:eastAsia="TimesNewRomanPSMT" w:hAnsi="Times New Roman" w:cs="Times New Roman"/>
          <w:sz w:val="24"/>
          <w:szCs w:val="24"/>
        </w:rPr>
        <w:t xml:space="preserve">Filozofskom </w:t>
      </w:r>
      <w:r w:rsidR="009E7578">
        <w:rPr>
          <w:rFonts w:ascii="Times New Roman" w:eastAsia="TimesNewRomanPSMT" w:hAnsi="Times New Roman" w:cs="Times New Roman"/>
          <w:sz w:val="24"/>
          <w:szCs w:val="24"/>
        </w:rPr>
        <w:t xml:space="preserve">fakultetu te </w:t>
      </w:r>
      <w:r w:rsidRPr="008E3F34">
        <w:rPr>
          <w:rFonts w:ascii="Times New Roman" w:eastAsia="TimesNewRomanPSMT" w:hAnsi="Times New Roman" w:cs="Times New Roman"/>
          <w:sz w:val="24"/>
          <w:szCs w:val="24"/>
        </w:rPr>
        <w:t>Medicinskom fakultetu</w:t>
      </w:r>
      <w:r w:rsidR="009E7578">
        <w:rPr>
          <w:rFonts w:ascii="Times New Roman" w:eastAsia="TimesNewRomanPSMT" w:hAnsi="Times New Roman" w:cs="Times New Roman"/>
          <w:sz w:val="24"/>
          <w:szCs w:val="24"/>
        </w:rPr>
        <w:t xml:space="preserve">. </w:t>
      </w:r>
    </w:p>
    <w:p w14:paraId="6E9EF627" w14:textId="073C27FD" w:rsidR="005C0EA4" w:rsidRPr="004E18D6" w:rsidRDefault="007E47D0" w:rsidP="006D3238">
      <w:pPr>
        <w:spacing w:line="360" w:lineRule="auto"/>
        <w:jc w:val="both"/>
        <w:rPr>
          <w:rFonts w:ascii="Times New Roman" w:hAnsi="Times New Roman" w:cs="Times New Roman"/>
          <w:sz w:val="24"/>
          <w:szCs w:val="24"/>
        </w:rPr>
      </w:pPr>
      <w:r w:rsidRPr="004E18D6">
        <w:rPr>
          <w:rFonts w:ascii="Times New Roman" w:hAnsi="Times New Roman" w:cs="Times New Roman"/>
          <w:sz w:val="24"/>
          <w:szCs w:val="24"/>
        </w:rPr>
        <w:t xml:space="preserve">Na </w:t>
      </w:r>
      <w:r w:rsidR="00D45A7C">
        <w:rPr>
          <w:rFonts w:ascii="Times New Roman" w:hAnsi="Times New Roman" w:cs="Times New Roman"/>
          <w:sz w:val="24"/>
          <w:szCs w:val="24"/>
        </w:rPr>
        <w:t xml:space="preserve">upitnik je </w:t>
      </w:r>
      <w:r w:rsidR="00D45A7C" w:rsidRPr="006F1EDC">
        <w:rPr>
          <w:rFonts w:ascii="Times New Roman" w:hAnsi="Times New Roman" w:cs="Times New Roman"/>
          <w:sz w:val="24"/>
          <w:szCs w:val="24"/>
        </w:rPr>
        <w:t>odgovorilo</w:t>
      </w:r>
      <w:r w:rsidRPr="006F1EDC">
        <w:rPr>
          <w:rFonts w:ascii="Times New Roman" w:hAnsi="Times New Roman" w:cs="Times New Roman"/>
          <w:sz w:val="24"/>
          <w:szCs w:val="24"/>
        </w:rPr>
        <w:t xml:space="preserve"> </w:t>
      </w:r>
      <w:r w:rsidR="00387E5D" w:rsidRPr="006F1EDC">
        <w:rPr>
          <w:rFonts w:ascii="Times New Roman" w:hAnsi="Times New Roman" w:cs="Times New Roman"/>
          <w:sz w:val="24"/>
          <w:szCs w:val="24"/>
        </w:rPr>
        <w:t xml:space="preserve">690 </w:t>
      </w:r>
      <w:r w:rsidRPr="006F1EDC">
        <w:rPr>
          <w:rFonts w:ascii="Times New Roman" w:hAnsi="Times New Roman" w:cs="Times New Roman"/>
          <w:sz w:val="24"/>
          <w:szCs w:val="24"/>
        </w:rPr>
        <w:t>ispitanika</w:t>
      </w:r>
      <w:r w:rsidRPr="004E18D6">
        <w:rPr>
          <w:rFonts w:ascii="Times New Roman" w:hAnsi="Times New Roman" w:cs="Times New Roman"/>
          <w:sz w:val="24"/>
          <w:szCs w:val="24"/>
        </w:rPr>
        <w:t>, od toga 526 ispitanika ženskoga spola (76,2%) i 162 ispitanika muškoga spola (23,5%)</w:t>
      </w:r>
      <w:r w:rsidR="006D3238" w:rsidRPr="004E18D6">
        <w:rPr>
          <w:rFonts w:ascii="Times New Roman" w:hAnsi="Times New Roman" w:cs="Times New Roman"/>
          <w:sz w:val="24"/>
          <w:szCs w:val="24"/>
        </w:rPr>
        <w:t xml:space="preserve"> (vidi Tablicu 1.).</w:t>
      </w:r>
    </w:p>
    <w:p w14:paraId="32ACC3C4" w14:textId="3835E1A2" w:rsidR="001020AB" w:rsidRPr="00343600" w:rsidRDefault="001020AB" w:rsidP="001020AB">
      <w:pPr>
        <w:pStyle w:val="Opisslike"/>
        <w:keepNext/>
        <w:rPr>
          <w:rFonts w:ascii="Times New Roman" w:hAnsi="Times New Roman" w:cs="Times New Roman"/>
          <w:i w:val="0"/>
          <w:iCs w:val="0"/>
          <w:color w:val="auto"/>
          <w:sz w:val="20"/>
          <w:szCs w:val="20"/>
        </w:rPr>
      </w:pPr>
      <w:r w:rsidRPr="00343600">
        <w:rPr>
          <w:rFonts w:ascii="Times New Roman" w:hAnsi="Times New Roman" w:cs="Times New Roman"/>
          <w:i w:val="0"/>
          <w:iCs w:val="0"/>
          <w:color w:val="auto"/>
          <w:sz w:val="20"/>
          <w:szCs w:val="20"/>
        </w:rPr>
        <w:t xml:space="preserve">Tablica </w:t>
      </w:r>
      <w:r w:rsidRPr="00343600">
        <w:rPr>
          <w:rFonts w:ascii="Times New Roman" w:hAnsi="Times New Roman" w:cs="Times New Roman"/>
          <w:i w:val="0"/>
          <w:iCs w:val="0"/>
          <w:color w:val="auto"/>
          <w:sz w:val="20"/>
          <w:szCs w:val="20"/>
        </w:rPr>
        <w:fldChar w:fldCharType="begin"/>
      </w:r>
      <w:r w:rsidRPr="00343600">
        <w:rPr>
          <w:rFonts w:ascii="Times New Roman" w:hAnsi="Times New Roman" w:cs="Times New Roman"/>
          <w:i w:val="0"/>
          <w:iCs w:val="0"/>
          <w:color w:val="auto"/>
          <w:sz w:val="20"/>
          <w:szCs w:val="20"/>
        </w:rPr>
        <w:instrText xml:space="preserve"> SEQ Tablica \* ARABIC </w:instrText>
      </w:r>
      <w:r w:rsidRPr="00343600">
        <w:rPr>
          <w:rFonts w:ascii="Times New Roman" w:hAnsi="Times New Roman" w:cs="Times New Roman"/>
          <w:i w:val="0"/>
          <w:iCs w:val="0"/>
          <w:color w:val="auto"/>
          <w:sz w:val="20"/>
          <w:szCs w:val="20"/>
        </w:rPr>
        <w:fldChar w:fldCharType="separate"/>
      </w:r>
      <w:r w:rsidR="00974A69">
        <w:rPr>
          <w:rFonts w:ascii="Times New Roman" w:hAnsi="Times New Roman" w:cs="Times New Roman"/>
          <w:i w:val="0"/>
          <w:iCs w:val="0"/>
          <w:color w:val="auto"/>
          <w:sz w:val="20"/>
          <w:szCs w:val="20"/>
        </w:rPr>
        <w:t>1</w:t>
      </w:r>
      <w:r w:rsidRPr="00343600">
        <w:rPr>
          <w:rFonts w:ascii="Times New Roman" w:hAnsi="Times New Roman" w:cs="Times New Roman"/>
          <w:i w:val="0"/>
          <w:iCs w:val="0"/>
          <w:color w:val="auto"/>
          <w:sz w:val="20"/>
          <w:szCs w:val="20"/>
        </w:rPr>
        <w:fldChar w:fldCharType="end"/>
      </w:r>
      <w:r w:rsidRPr="00343600">
        <w:rPr>
          <w:rFonts w:ascii="Times New Roman" w:hAnsi="Times New Roman" w:cs="Times New Roman"/>
          <w:i w:val="0"/>
          <w:iCs w:val="0"/>
          <w:color w:val="auto"/>
          <w:sz w:val="20"/>
          <w:szCs w:val="20"/>
        </w:rPr>
        <w:t>. Broj ispitanika prema spolu</w:t>
      </w:r>
    </w:p>
    <w:tbl>
      <w:tblPr>
        <w:tblStyle w:val="Svijetlatablicareetke-isticanje1"/>
        <w:tblW w:w="4962" w:type="dxa"/>
        <w:tblLook w:val="04A0" w:firstRow="1" w:lastRow="0" w:firstColumn="1" w:lastColumn="0" w:noHBand="0" w:noVBand="1"/>
      </w:tblPr>
      <w:tblGrid>
        <w:gridCol w:w="1843"/>
        <w:gridCol w:w="1559"/>
        <w:gridCol w:w="1560"/>
      </w:tblGrid>
      <w:tr w:rsidR="005C0EA4" w:rsidRPr="004266F5" w14:paraId="2F58B489" w14:textId="77777777" w:rsidTr="004266F5">
        <w:trPr>
          <w:cnfStyle w:val="100000000000" w:firstRow="1" w:lastRow="0" w:firstColumn="0" w:lastColumn="0" w:oddVBand="0" w:evenVBand="0" w:oddHBand="0"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1843" w:type="dxa"/>
          </w:tcPr>
          <w:p w14:paraId="6356158D" w14:textId="77777777" w:rsidR="005C0EA4" w:rsidRPr="004266F5" w:rsidRDefault="005C0EA4" w:rsidP="004266F5">
            <w:pPr>
              <w:spacing w:line="360" w:lineRule="auto"/>
              <w:rPr>
                <w:rFonts w:ascii="Times New Roman" w:eastAsia="Times New Roman" w:hAnsi="Times New Roman" w:cs="Times New Roman"/>
                <w:sz w:val="20"/>
                <w:szCs w:val="20"/>
              </w:rPr>
            </w:pPr>
            <w:r w:rsidRPr="004266F5">
              <w:rPr>
                <w:rFonts w:ascii="Times New Roman" w:eastAsia="Times New Roman" w:hAnsi="Times New Roman" w:cs="Times New Roman"/>
                <w:sz w:val="20"/>
                <w:szCs w:val="20"/>
              </w:rPr>
              <w:t>Spol</w:t>
            </w:r>
          </w:p>
        </w:tc>
        <w:tc>
          <w:tcPr>
            <w:tcW w:w="1559" w:type="dxa"/>
            <w:hideMark/>
          </w:tcPr>
          <w:p w14:paraId="7885A4E6" w14:textId="77777777" w:rsidR="005C0EA4" w:rsidRPr="004266F5" w:rsidRDefault="005C0EA4" w:rsidP="006D3238">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4266F5">
              <w:rPr>
                <w:rFonts w:ascii="Times New Roman" w:eastAsia="Times New Roman" w:hAnsi="Times New Roman" w:cs="Times New Roman"/>
                <w:sz w:val="20"/>
                <w:szCs w:val="20"/>
              </w:rPr>
              <w:t>F</w:t>
            </w:r>
          </w:p>
        </w:tc>
        <w:tc>
          <w:tcPr>
            <w:tcW w:w="1560" w:type="dxa"/>
            <w:hideMark/>
          </w:tcPr>
          <w:p w14:paraId="3A141439" w14:textId="77777777" w:rsidR="005C0EA4" w:rsidRPr="004266F5" w:rsidRDefault="005C0EA4" w:rsidP="006D3238">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4266F5">
              <w:rPr>
                <w:rFonts w:ascii="Times New Roman" w:eastAsia="Times New Roman" w:hAnsi="Times New Roman" w:cs="Times New Roman"/>
                <w:sz w:val="20"/>
                <w:szCs w:val="20"/>
              </w:rPr>
              <w:t>%</w:t>
            </w:r>
          </w:p>
        </w:tc>
      </w:tr>
      <w:tr w:rsidR="005C0EA4" w:rsidRPr="004266F5" w14:paraId="0F8FB7E8" w14:textId="77777777" w:rsidTr="004266F5">
        <w:trPr>
          <w:trHeight w:val="300"/>
        </w:trPr>
        <w:tc>
          <w:tcPr>
            <w:cnfStyle w:val="001000000000" w:firstRow="0" w:lastRow="0" w:firstColumn="1" w:lastColumn="0" w:oddVBand="0" w:evenVBand="0" w:oddHBand="0" w:evenHBand="0" w:firstRowFirstColumn="0" w:firstRowLastColumn="0" w:lastRowFirstColumn="0" w:lastRowLastColumn="0"/>
            <w:tcW w:w="1843" w:type="dxa"/>
            <w:hideMark/>
          </w:tcPr>
          <w:p w14:paraId="7912BFD6" w14:textId="77777777" w:rsidR="005C0EA4" w:rsidRPr="004266F5" w:rsidRDefault="005C0EA4" w:rsidP="004266F5">
            <w:pPr>
              <w:spacing w:line="360" w:lineRule="auto"/>
              <w:rPr>
                <w:rFonts w:ascii="Times New Roman" w:eastAsia="Times New Roman" w:hAnsi="Times New Roman" w:cs="Times New Roman"/>
                <w:b w:val="0"/>
                <w:bCs w:val="0"/>
                <w:sz w:val="20"/>
                <w:szCs w:val="20"/>
              </w:rPr>
            </w:pPr>
            <w:r w:rsidRPr="004266F5">
              <w:rPr>
                <w:rFonts w:ascii="Times New Roman" w:eastAsia="Times New Roman" w:hAnsi="Times New Roman" w:cs="Times New Roman"/>
                <w:b w:val="0"/>
                <w:bCs w:val="0"/>
                <w:sz w:val="20"/>
                <w:szCs w:val="20"/>
              </w:rPr>
              <w:t>Ženski</w:t>
            </w:r>
          </w:p>
        </w:tc>
        <w:tc>
          <w:tcPr>
            <w:tcW w:w="1559" w:type="dxa"/>
            <w:noWrap/>
          </w:tcPr>
          <w:p w14:paraId="5F566D4D" w14:textId="77777777" w:rsidR="005C0EA4" w:rsidRPr="004266F5" w:rsidRDefault="005C0EA4" w:rsidP="006D3238">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4266F5">
              <w:rPr>
                <w:rFonts w:ascii="Times New Roman" w:hAnsi="Times New Roman" w:cs="Times New Roman"/>
                <w:sz w:val="20"/>
                <w:szCs w:val="20"/>
              </w:rPr>
              <w:t>526</w:t>
            </w:r>
          </w:p>
        </w:tc>
        <w:tc>
          <w:tcPr>
            <w:tcW w:w="1560" w:type="dxa"/>
            <w:noWrap/>
          </w:tcPr>
          <w:p w14:paraId="11AC06DB" w14:textId="77777777" w:rsidR="005C0EA4" w:rsidRPr="004266F5" w:rsidRDefault="005C0EA4" w:rsidP="006D3238">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4266F5">
              <w:rPr>
                <w:rFonts w:ascii="Times New Roman" w:hAnsi="Times New Roman" w:cs="Times New Roman"/>
                <w:sz w:val="20"/>
                <w:szCs w:val="20"/>
              </w:rPr>
              <w:t>76,2</w:t>
            </w:r>
          </w:p>
        </w:tc>
      </w:tr>
      <w:tr w:rsidR="005C0EA4" w:rsidRPr="004266F5" w14:paraId="1224C709" w14:textId="77777777" w:rsidTr="004266F5">
        <w:trPr>
          <w:trHeight w:val="300"/>
        </w:trPr>
        <w:tc>
          <w:tcPr>
            <w:cnfStyle w:val="001000000000" w:firstRow="0" w:lastRow="0" w:firstColumn="1" w:lastColumn="0" w:oddVBand="0" w:evenVBand="0" w:oddHBand="0" w:evenHBand="0" w:firstRowFirstColumn="0" w:firstRowLastColumn="0" w:lastRowFirstColumn="0" w:lastRowLastColumn="0"/>
            <w:tcW w:w="1843" w:type="dxa"/>
            <w:hideMark/>
          </w:tcPr>
          <w:p w14:paraId="178F098A" w14:textId="77777777" w:rsidR="005C0EA4" w:rsidRPr="004266F5" w:rsidRDefault="005C0EA4" w:rsidP="004266F5">
            <w:pPr>
              <w:spacing w:line="360" w:lineRule="auto"/>
              <w:rPr>
                <w:rFonts w:ascii="Times New Roman" w:eastAsia="Times New Roman" w:hAnsi="Times New Roman" w:cs="Times New Roman"/>
                <w:b w:val="0"/>
                <w:bCs w:val="0"/>
                <w:sz w:val="20"/>
                <w:szCs w:val="20"/>
              </w:rPr>
            </w:pPr>
            <w:r w:rsidRPr="004266F5">
              <w:rPr>
                <w:rFonts w:ascii="Times New Roman" w:eastAsia="Times New Roman" w:hAnsi="Times New Roman" w:cs="Times New Roman"/>
                <w:b w:val="0"/>
                <w:bCs w:val="0"/>
                <w:sz w:val="20"/>
                <w:szCs w:val="20"/>
              </w:rPr>
              <w:t>Muški</w:t>
            </w:r>
          </w:p>
        </w:tc>
        <w:tc>
          <w:tcPr>
            <w:tcW w:w="1559" w:type="dxa"/>
            <w:noWrap/>
          </w:tcPr>
          <w:p w14:paraId="656DA6D5" w14:textId="77777777" w:rsidR="005C0EA4" w:rsidRPr="004266F5" w:rsidRDefault="005C0EA4" w:rsidP="006D3238">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4266F5">
              <w:rPr>
                <w:rFonts w:ascii="Times New Roman" w:hAnsi="Times New Roman" w:cs="Times New Roman"/>
                <w:sz w:val="20"/>
                <w:szCs w:val="20"/>
              </w:rPr>
              <w:t>162</w:t>
            </w:r>
          </w:p>
        </w:tc>
        <w:tc>
          <w:tcPr>
            <w:tcW w:w="1560" w:type="dxa"/>
            <w:noWrap/>
          </w:tcPr>
          <w:p w14:paraId="3AA61FF5" w14:textId="77777777" w:rsidR="005C0EA4" w:rsidRPr="004266F5" w:rsidRDefault="005C0EA4" w:rsidP="006D3238">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4266F5">
              <w:rPr>
                <w:rFonts w:ascii="Times New Roman" w:hAnsi="Times New Roman" w:cs="Times New Roman"/>
                <w:sz w:val="20"/>
                <w:szCs w:val="20"/>
              </w:rPr>
              <w:t>23,5</w:t>
            </w:r>
          </w:p>
        </w:tc>
      </w:tr>
      <w:tr w:rsidR="000B4CB3" w:rsidRPr="004266F5" w14:paraId="13116BBB" w14:textId="77777777" w:rsidTr="004266F5">
        <w:trPr>
          <w:trHeight w:val="300"/>
        </w:trPr>
        <w:tc>
          <w:tcPr>
            <w:cnfStyle w:val="001000000000" w:firstRow="0" w:lastRow="0" w:firstColumn="1" w:lastColumn="0" w:oddVBand="0" w:evenVBand="0" w:oddHBand="0" w:evenHBand="0" w:firstRowFirstColumn="0" w:firstRowLastColumn="0" w:lastRowFirstColumn="0" w:lastRowLastColumn="0"/>
            <w:tcW w:w="1843" w:type="dxa"/>
          </w:tcPr>
          <w:p w14:paraId="7522501C" w14:textId="4A27250D" w:rsidR="000B4CB3" w:rsidRPr="004266F5" w:rsidRDefault="000B4CB3" w:rsidP="004266F5">
            <w:pPr>
              <w:spacing w:line="360" w:lineRule="auto"/>
              <w:rPr>
                <w:rFonts w:ascii="Times New Roman" w:eastAsia="Times New Roman" w:hAnsi="Times New Roman" w:cs="Times New Roman"/>
                <w:b w:val="0"/>
                <w:bCs w:val="0"/>
                <w:sz w:val="20"/>
                <w:szCs w:val="20"/>
              </w:rPr>
            </w:pPr>
            <w:r w:rsidRPr="004266F5">
              <w:rPr>
                <w:rFonts w:ascii="Times New Roman" w:eastAsia="Times New Roman" w:hAnsi="Times New Roman" w:cs="Times New Roman"/>
                <w:b w:val="0"/>
                <w:bCs w:val="0"/>
                <w:sz w:val="20"/>
                <w:szCs w:val="20"/>
              </w:rPr>
              <w:t>Bez odgovora</w:t>
            </w:r>
          </w:p>
        </w:tc>
        <w:tc>
          <w:tcPr>
            <w:tcW w:w="1559" w:type="dxa"/>
            <w:noWrap/>
          </w:tcPr>
          <w:p w14:paraId="4068454C" w14:textId="216EB926" w:rsidR="000B4CB3" w:rsidRPr="004266F5" w:rsidRDefault="000B4CB3" w:rsidP="006D3238">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266F5">
              <w:rPr>
                <w:rFonts w:ascii="Times New Roman" w:hAnsi="Times New Roman" w:cs="Times New Roman"/>
                <w:sz w:val="20"/>
                <w:szCs w:val="20"/>
              </w:rPr>
              <w:t>2</w:t>
            </w:r>
          </w:p>
        </w:tc>
        <w:tc>
          <w:tcPr>
            <w:tcW w:w="1560" w:type="dxa"/>
            <w:noWrap/>
          </w:tcPr>
          <w:p w14:paraId="7B3749A6" w14:textId="22573837" w:rsidR="000B4CB3" w:rsidRPr="004266F5" w:rsidRDefault="000B4CB3" w:rsidP="006D3238">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266F5">
              <w:rPr>
                <w:rFonts w:ascii="Times New Roman" w:hAnsi="Times New Roman" w:cs="Times New Roman"/>
                <w:sz w:val="20"/>
                <w:szCs w:val="20"/>
              </w:rPr>
              <w:t>0,3</w:t>
            </w:r>
          </w:p>
        </w:tc>
      </w:tr>
      <w:tr w:rsidR="005C0EA4" w:rsidRPr="004266F5" w14:paraId="7B314DF1" w14:textId="77777777" w:rsidTr="004266F5">
        <w:trPr>
          <w:trHeight w:val="300"/>
        </w:trPr>
        <w:tc>
          <w:tcPr>
            <w:cnfStyle w:val="001000000000" w:firstRow="0" w:lastRow="0" w:firstColumn="1" w:lastColumn="0" w:oddVBand="0" w:evenVBand="0" w:oddHBand="0" w:evenHBand="0" w:firstRowFirstColumn="0" w:firstRowLastColumn="0" w:lastRowFirstColumn="0" w:lastRowLastColumn="0"/>
            <w:tcW w:w="1843" w:type="dxa"/>
            <w:hideMark/>
          </w:tcPr>
          <w:p w14:paraId="27F44D42" w14:textId="77777777" w:rsidR="005C0EA4" w:rsidRPr="004266F5" w:rsidRDefault="005C0EA4" w:rsidP="004266F5">
            <w:pPr>
              <w:spacing w:line="360" w:lineRule="auto"/>
              <w:rPr>
                <w:rFonts w:ascii="Times New Roman" w:eastAsia="Times New Roman" w:hAnsi="Times New Roman" w:cs="Times New Roman"/>
                <w:b w:val="0"/>
                <w:bCs w:val="0"/>
                <w:sz w:val="20"/>
                <w:szCs w:val="20"/>
              </w:rPr>
            </w:pPr>
            <w:r w:rsidRPr="004266F5">
              <w:rPr>
                <w:rFonts w:ascii="Times New Roman" w:eastAsia="Times New Roman" w:hAnsi="Times New Roman" w:cs="Times New Roman"/>
                <w:b w:val="0"/>
                <w:bCs w:val="0"/>
                <w:sz w:val="20"/>
                <w:szCs w:val="20"/>
              </w:rPr>
              <w:t>Total</w:t>
            </w:r>
          </w:p>
        </w:tc>
        <w:tc>
          <w:tcPr>
            <w:tcW w:w="1559" w:type="dxa"/>
            <w:noWrap/>
          </w:tcPr>
          <w:p w14:paraId="62449E2A" w14:textId="2E3A2201" w:rsidR="005C0EA4" w:rsidRPr="004266F5" w:rsidRDefault="005C0EA4" w:rsidP="006D3238">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4266F5">
              <w:rPr>
                <w:rFonts w:ascii="Times New Roman" w:hAnsi="Times New Roman" w:cs="Times New Roman"/>
                <w:sz w:val="20"/>
                <w:szCs w:val="20"/>
              </w:rPr>
              <w:t>6</w:t>
            </w:r>
            <w:r w:rsidR="000B4CB3" w:rsidRPr="004266F5">
              <w:rPr>
                <w:rFonts w:ascii="Times New Roman" w:hAnsi="Times New Roman" w:cs="Times New Roman"/>
                <w:sz w:val="20"/>
                <w:szCs w:val="20"/>
              </w:rPr>
              <w:t>90</w:t>
            </w:r>
          </w:p>
        </w:tc>
        <w:tc>
          <w:tcPr>
            <w:tcW w:w="1560" w:type="dxa"/>
            <w:noWrap/>
          </w:tcPr>
          <w:p w14:paraId="7D748C24" w14:textId="29D6BDBF" w:rsidR="005C0EA4" w:rsidRPr="004266F5" w:rsidRDefault="000B4CB3" w:rsidP="006D3238">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4266F5">
              <w:rPr>
                <w:rFonts w:ascii="Times New Roman" w:hAnsi="Times New Roman" w:cs="Times New Roman"/>
                <w:sz w:val="20"/>
                <w:szCs w:val="20"/>
              </w:rPr>
              <w:t>100,0</w:t>
            </w:r>
          </w:p>
        </w:tc>
      </w:tr>
    </w:tbl>
    <w:p w14:paraId="340759D1" w14:textId="4868616E" w:rsidR="006D3238" w:rsidRPr="004E18D6" w:rsidRDefault="006D3238" w:rsidP="00BD499E">
      <w:pPr>
        <w:spacing w:line="360" w:lineRule="auto"/>
        <w:rPr>
          <w:rFonts w:ascii="Times New Roman" w:hAnsi="Times New Roman" w:cs="Times New Roman"/>
          <w:color w:val="FF66CC"/>
          <w:sz w:val="24"/>
          <w:szCs w:val="24"/>
        </w:rPr>
      </w:pPr>
    </w:p>
    <w:p w14:paraId="01552E14" w14:textId="749A9DA0" w:rsidR="00551595" w:rsidRPr="004E18D6" w:rsidRDefault="006D3238" w:rsidP="006D3238">
      <w:pPr>
        <w:spacing w:line="360" w:lineRule="auto"/>
        <w:jc w:val="both"/>
        <w:rPr>
          <w:rFonts w:ascii="Times New Roman" w:hAnsi="Times New Roman" w:cs="Times New Roman"/>
          <w:sz w:val="24"/>
          <w:szCs w:val="24"/>
        </w:rPr>
      </w:pPr>
      <w:r w:rsidRPr="004E18D6">
        <w:rPr>
          <w:rFonts w:ascii="Times New Roman" w:hAnsi="Times New Roman" w:cs="Times New Roman"/>
          <w:sz w:val="24"/>
          <w:szCs w:val="24"/>
        </w:rPr>
        <w:t xml:space="preserve">Vezano za razinu studija, istraživanje je obuhvatilo 555 (80,4%) studenata na prediplomskom studiju studija i 135 studenata (19,4%) na diplomskoj razini (vidi Tablicu </w:t>
      </w:r>
      <w:r w:rsidR="007B6D0A" w:rsidRPr="004E18D6">
        <w:rPr>
          <w:rFonts w:ascii="Times New Roman" w:hAnsi="Times New Roman" w:cs="Times New Roman"/>
          <w:sz w:val="24"/>
          <w:szCs w:val="24"/>
        </w:rPr>
        <w:t>2</w:t>
      </w:r>
      <w:r w:rsidRPr="004E18D6">
        <w:rPr>
          <w:rFonts w:ascii="Times New Roman" w:hAnsi="Times New Roman" w:cs="Times New Roman"/>
          <w:sz w:val="24"/>
          <w:szCs w:val="24"/>
        </w:rPr>
        <w:t>.).</w:t>
      </w:r>
    </w:p>
    <w:p w14:paraId="5C103B1A" w14:textId="1A12D4D1" w:rsidR="00343600" w:rsidRPr="00AC79B6" w:rsidRDefault="00343600" w:rsidP="00343600">
      <w:pPr>
        <w:pStyle w:val="Opisslike"/>
        <w:keepNext/>
        <w:rPr>
          <w:rFonts w:ascii="Times New Roman" w:hAnsi="Times New Roman" w:cs="Times New Roman"/>
          <w:i w:val="0"/>
          <w:iCs w:val="0"/>
          <w:color w:val="auto"/>
          <w:sz w:val="20"/>
          <w:szCs w:val="20"/>
        </w:rPr>
      </w:pPr>
      <w:r w:rsidRPr="00AC79B6">
        <w:rPr>
          <w:rFonts w:ascii="Times New Roman" w:hAnsi="Times New Roman" w:cs="Times New Roman"/>
          <w:i w:val="0"/>
          <w:iCs w:val="0"/>
          <w:color w:val="auto"/>
          <w:sz w:val="20"/>
          <w:szCs w:val="20"/>
        </w:rPr>
        <w:t xml:space="preserve">Tablica </w:t>
      </w:r>
      <w:r w:rsidRPr="00AC79B6">
        <w:rPr>
          <w:rFonts w:ascii="Times New Roman" w:hAnsi="Times New Roman" w:cs="Times New Roman"/>
          <w:i w:val="0"/>
          <w:iCs w:val="0"/>
          <w:color w:val="auto"/>
          <w:sz w:val="20"/>
          <w:szCs w:val="20"/>
        </w:rPr>
        <w:fldChar w:fldCharType="begin"/>
      </w:r>
      <w:r w:rsidRPr="00AC79B6">
        <w:rPr>
          <w:rFonts w:ascii="Times New Roman" w:hAnsi="Times New Roman" w:cs="Times New Roman"/>
          <w:i w:val="0"/>
          <w:iCs w:val="0"/>
          <w:color w:val="auto"/>
          <w:sz w:val="20"/>
          <w:szCs w:val="20"/>
        </w:rPr>
        <w:instrText xml:space="preserve"> SEQ Tablica \* ARABIC </w:instrText>
      </w:r>
      <w:r w:rsidRPr="00AC79B6">
        <w:rPr>
          <w:rFonts w:ascii="Times New Roman" w:hAnsi="Times New Roman" w:cs="Times New Roman"/>
          <w:i w:val="0"/>
          <w:iCs w:val="0"/>
          <w:color w:val="auto"/>
          <w:sz w:val="20"/>
          <w:szCs w:val="20"/>
        </w:rPr>
        <w:fldChar w:fldCharType="separate"/>
      </w:r>
      <w:r w:rsidR="00974A69">
        <w:rPr>
          <w:rFonts w:ascii="Times New Roman" w:hAnsi="Times New Roman" w:cs="Times New Roman"/>
          <w:i w:val="0"/>
          <w:iCs w:val="0"/>
          <w:color w:val="auto"/>
          <w:sz w:val="20"/>
          <w:szCs w:val="20"/>
        </w:rPr>
        <w:t>2</w:t>
      </w:r>
      <w:r w:rsidRPr="00AC79B6">
        <w:rPr>
          <w:rFonts w:ascii="Times New Roman" w:hAnsi="Times New Roman" w:cs="Times New Roman"/>
          <w:i w:val="0"/>
          <w:iCs w:val="0"/>
          <w:color w:val="auto"/>
          <w:sz w:val="20"/>
          <w:szCs w:val="20"/>
        </w:rPr>
        <w:fldChar w:fldCharType="end"/>
      </w:r>
      <w:r w:rsidRPr="00AC79B6">
        <w:rPr>
          <w:rFonts w:ascii="Times New Roman" w:hAnsi="Times New Roman" w:cs="Times New Roman"/>
          <w:i w:val="0"/>
          <w:iCs w:val="0"/>
          <w:color w:val="auto"/>
          <w:sz w:val="20"/>
          <w:szCs w:val="20"/>
        </w:rPr>
        <w:t>. Broj ispitanika prema razini studija</w:t>
      </w:r>
    </w:p>
    <w:tbl>
      <w:tblPr>
        <w:tblStyle w:val="Svijetlatablicareetke-isticanje1"/>
        <w:tblW w:w="4962" w:type="dxa"/>
        <w:tblLook w:val="04A0" w:firstRow="1" w:lastRow="0" w:firstColumn="1" w:lastColumn="0" w:noHBand="0" w:noVBand="1"/>
      </w:tblPr>
      <w:tblGrid>
        <w:gridCol w:w="1843"/>
        <w:gridCol w:w="1559"/>
        <w:gridCol w:w="1560"/>
      </w:tblGrid>
      <w:tr w:rsidR="007E47D0" w:rsidRPr="004266F5" w14:paraId="4D9B2613" w14:textId="77777777" w:rsidTr="004266F5">
        <w:trPr>
          <w:cnfStyle w:val="100000000000" w:firstRow="1" w:lastRow="0" w:firstColumn="0" w:lastColumn="0" w:oddVBand="0" w:evenVBand="0" w:oddHBand="0"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843" w:type="dxa"/>
          </w:tcPr>
          <w:p w14:paraId="45AAC5C2" w14:textId="77777777" w:rsidR="007E47D0" w:rsidRPr="004266F5" w:rsidRDefault="007E47D0" w:rsidP="004266F5">
            <w:pPr>
              <w:rPr>
                <w:rFonts w:ascii="Times New Roman" w:eastAsia="Times New Roman" w:hAnsi="Times New Roman" w:cs="Times New Roman"/>
                <w:bCs w:val="0"/>
                <w:sz w:val="20"/>
                <w:szCs w:val="20"/>
              </w:rPr>
            </w:pPr>
            <w:r w:rsidRPr="004266F5">
              <w:rPr>
                <w:rFonts w:ascii="Times New Roman" w:eastAsia="Times New Roman" w:hAnsi="Times New Roman" w:cs="Times New Roman"/>
                <w:bCs w:val="0"/>
                <w:sz w:val="20"/>
                <w:szCs w:val="20"/>
              </w:rPr>
              <w:t>Razina studija</w:t>
            </w:r>
          </w:p>
        </w:tc>
        <w:tc>
          <w:tcPr>
            <w:tcW w:w="1559" w:type="dxa"/>
            <w:hideMark/>
          </w:tcPr>
          <w:p w14:paraId="43717141" w14:textId="77777777" w:rsidR="007E47D0" w:rsidRPr="004266F5" w:rsidRDefault="007E47D0" w:rsidP="008B1DB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20"/>
                <w:szCs w:val="20"/>
              </w:rPr>
            </w:pPr>
            <w:r w:rsidRPr="004266F5">
              <w:rPr>
                <w:rFonts w:ascii="Times New Roman" w:eastAsia="Times New Roman" w:hAnsi="Times New Roman" w:cs="Times New Roman"/>
                <w:bCs w:val="0"/>
                <w:sz w:val="20"/>
                <w:szCs w:val="20"/>
              </w:rPr>
              <w:t>F</w:t>
            </w:r>
          </w:p>
        </w:tc>
        <w:tc>
          <w:tcPr>
            <w:tcW w:w="1560" w:type="dxa"/>
            <w:hideMark/>
          </w:tcPr>
          <w:p w14:paraId="721292EB" w14:textId="77777777" w:rsidR="007E47D0" w:rsidRPr="004266F5" w:rsidRDefault="007E47D0" w:rsidP="008B1DB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20"/>
                <w:szCs w:val="20"/>
              </w:rPr>
            </w:pPr>
            <w:r w:rsidRPr="004266F5">
              <w:rPr>
                <w:rFonts w:ascii="Times New Roman" w:eastAsia="Times New Roman" w:hAnsi="Times New Roman" w:cs="Times New Roman"/>
                <w:bCs w:val="0"/>
                <w:sz w:val="20"/>
                <w:szCs w:val="20"/>
              </w:rPr>
              <w:t>%</w:t>
            </w:r>
          </w:p>
        </w:tc>
      </w:tr>
      <w:tr w:rsidR="007E47D0" w:rsidRPr="004266F5" w14:paraId="36C23C4A" w14:textId="77777777" w:rsidTr="004266F5">
        <w:trPr>
          <w:trHeight w:val="300"/>
        </w:trPr>
        <w:tc>
          <w:tcPr>
            <w:cnfStyle w:val="001000000000" w:firstRow="0" w:lastRow="0" w:firstColumn="1" w:lastColumn="0" w:oddVBand="0" w:evenVBand="0" w:oddHBand="0" w:evenHBand="0" w:firstRowFirstColumn="0" w:firstRowLastColumn="0" w:lastRowFirstColumn="0" w:lastRowLastColumn="0"/>
            <w:tcW w:w="1843" w:type="dxa"/>
            <w:hideMark/>
          </w:tcPr>
          <w:p w14:paraId="54108589" w14:textId="77777777" w:rsidR="007E47D0" w:rsidRPr="004266F5" w:rsidRDefault="007E47D0" w:rsidP="004266F5">
            <w:pPr>
              <w:rPr>
                <w:rFonts w:ascii="Times New Roman" w:eastAsia="Times New Roman" w:hAnsi="Times New Roman" w:cs="Times New Roman"/>
                <w:b w:val="0"/>
                <w:bCs w:val="0"/>
                <w:sz w:val="20"/>
                <w:szCs w:val="20"/>
              </w:rPr>
            </w:pPr>
            <w:r w:rsidRPr="004266F5">
              <w:rPr>
                <w:rFonts w:ascii="Times New Roman" w:eastAsia="Times New Roman" w:hAnsi="Times New Roman" w:cs="Times New Roman"/>
                <w:b w:val="0"/>
                <w:bCs w:val="0"/>
                <w:sz w:val="20"/>
                <w:szCs w:val="20"/>
              </w:rPr>
              <w:t>Preddiplomski</w:t>
            </w:r>
          </w:p>
        </w:tc>
        <w:tc>
          <w:tcPr>
            <w:tcW w:w="1559" w:type="dxa"/>
            <w:noWrap/>
          </w:tcPr>
          <w:p w14:paraId="18DFC26C" w14:textId="77777777" w:rsidR="007E47D0" w:rsidRPr="004266F5" w:rsidRDefault="007E47D0" w:rsidP="004266F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4266F5">
              <w:rPr>
                <w:rFonts w:ascii="Times New Roman" w:hAnsi="Times New Roman" w:cs="Times New Roman"/>
                <w:sz w:val="20"/>
                <w:szCs w:val="20"/>
              </w:rPr>
              <w:t>555</w:t>
            </w:r>
          </w:p>
        </w:tc>
        <w:tc>
          <w:tcPr>
            <w:tcW w:w="1560" w:type="dxa"/>
            <w:noWrap/>
          </w:tcPr>
          <w:p w14:paraId="5B32610E" w14:textId="77777777" w:rsidR="007E47D0" w:rsidRPr="004266F5" w:rsidRDefault="007E47D0" w:rsidP="004266F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4266F5">
              <w:rPr>
                <w:rFonts w:ascii="Times New Roman" w:hAnsi="Times New Roman" w:cs="Times New Roman"/>
                <w:sz w:val="20"/>
                <w:szCs w:val="20"/>
              </w:rPr>
              <w:t>80,4</w:t>
            </w:r>
          </w:p>
        </w:tc>
      </w:tr>
      <w:tr w:rsidR="007E47D0" w:rsidRPr="004266F5" w14:paraId="67F09A11" w14:textId="77777777" w:rsidTr="004266F5">
        <w:trPr>
          <w:trHeight w:val="300"/>
        </w:trPr>
        <w:tc>
          <w:tcPr>
            <w:cnfStyle w:val="001000000000" w:firstRow="0" w:lastRow="0" w:firstColumn="1" w:lastColumn="0" w:oddVBand="0" w:evenVBand="0" w:oddHBand="0" w:evenHBand="0" w:firstRowFirstColumn="0" w:firstRowLastColumn="0" w:lastRowFirstColumn="0" w:lastRowLastColumn="0"/>
            <w:tcW w:w="1843" w:type="dxa"/>
            <w:hideMark/>
          </w:tcPr>
          <w:p w14:paraId="548FB36E" w14:textId="77777777" w:rsidR="007E47D0" w:rsidRPr="004266F5" w:rsidRDefault="007E47D0" w:rsidP="004266F5">
            <w:pPr>
              <w:rPr>
                <w:rFonts w:ascii="Times New Roman" w:eastAsia="Times New Roman" w:hAnsi="Times New Roman" w:cs="Times New Roman"/>
                <w:b w:val="0"/>
                <w:bCs w:val="0"/>
                <w:sz w:val="20"/>
                <w:szCs w:val="20"/>
              </w:rPr>
            </w:pPr>
            <w:r w:rsidRPr="004266F5">
              <w:rPr>
                <w:rFonts w:ascii="Times New Roman" w:eastAsia="Times New Roman" w:hAnsi="Times New Roman" w:cs="Times New Roman"/>
                <w:b w:val="0"/>
                <w:bCs w:val="0"/>
                <w:sz w:val="20"/>
                <w:szCs w:val="20"/>
              </w:rPr>
              <w:t>Diplomski</w:t>
            </w:r>
          </w:p>
        </w:tc>
        <w:tc>
          <w:tcPr>
            <w:tcW w:w="1559" w:type="dxa"/>
            <w:noWrap/>
          </w:tcPr>
          <w:p w14:paraId="27E366EB" w14:textId="77777777" w:rsidR="007E47D0" w:rsidRPr="004266F5" w:rsidRDefault="007E47D0" w:rsidP="004266F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4266F5">
              <w:rPr>
                <w:rFonts w:ascii="Times New Roman" w:hAnsi="Times New Roman" w:cs="Times New Roman"/>
                <w:sz w:val="20"/>
                <w:szCs w:val="20"/>
              </w:rPr>
              <w:t>135</w:t>
            </w:r>
          </w:p>
        </w:tc>
        <w:tc>
          <w:tcPr>
            <w:tcW w:w="1560" w:type="dxa"/>
            <w:noWrap/>
          </w:tcPr>
          <w:p w14:paraId="59F004AF" w14:textId="77777777" w:rsidR="007E47D0" w:rsidRPr="004266F5" w:rsidRDefault="007E47D0" w:rsidP="004266F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4266F5">
              <w:rPr>
                <w:rFonts w:ascii="Times New Roman" w:hAnsi="Times New Roman" w:cs="Times New Roman"/>
                <w:sz w:val="20"/>
                <w:szCs w:val="20"/>
              </w:rPr>
              <w:t>19,6</w:t>
            </w:r>
          </w:p>
        </w:tc>
      </w:tr>
      <w:tr w:rsidR="007E47D0" w:rsidRPr="004266F5" w14:paraId="46DFFD1E" w14:textId="77777777" w:rsidTr="004266F5">
        <w:trPr>
          <w:trHeight w:val="300"/>
        </w:trPr>
        <w:tc>
          <w:tcPr>
            <w:cnfStyle w:val="001000000000" w:firstRow="0" w:lastRow="0" w:firstColumn="1" w:lastColumn="0" w:oddVBand="0" w:evenVBand="0" w:oddHBand="0" w:evenHBand="0" w:firstRowFirstColumn="0" w:firstRowLastColumn="0" w:lastRowFirstColumn="0" w:lastRowLastColumn="0"/>
            <w:tcW w:w="1843" w:type="dxa"/>
            <w:hideMark/>
          </w:tcPr>
          <w:p w14:paraId="14537EFB" w14:textId="77777777" w:rsidR="007E47D0" w:rsidRPr="004266F5" w:rsidRDefault="007E47D0" w:rsidP="004266F5">
            <w:pPr>
              <w:rPr>
                <w:rFonts w:ascii="Times New Roman" w:eastAsia="Times New Roman" w:hAnsi="Times New Roman" w:cs="Times New Roman"/>
                <w:b w:val="0"/>
                <w:bCs w:val="0"/>
                <w:sz w:val="20"/>
                <w:szCs w:val="20"/>
              </w:rPr>
            </w:pPr>
            <w:r w:rsidRPr="004266F5">
              <w:rPr>
                <w:rFonts w:ascii="Times New Roman" w:eastAsia="Times New Roman" w:hAnsi="Times New Roman" w:cs="Times New Roman"/>
                <w:b w:val="0"/>
                <w:bCs w:val="0"/>
                <w:sz w:val="20"/>
                <w:szCs w:val="20"/>
              </w:rPr>
              <w:t>Total</w:t>
            </w:r>
          </w:p>
        </w:tc>
        <w:tc>
          <w:tcPr>
            <w:tcW w:w="1559" w:type="dxa"/>
            <w:noWrap/>
          </w:tcPr>
          <w:p w14:paraId="623B1FE0" w14:textId="77777777" w:rsidR="007E47D0" w:rsidRPr="004266F5" w:rsidRDefault="007E47D0" w:rsidP="004266F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4266F5">
              <w:rPr>
                <w:rFonts w:ascii="Times New Roman" w:hAnsi="Times New Roman" w:cs="Times New Roman"/>
                <w:sz w:val="20"/>
                <w:szCs w:val="20"/>
              </w:rPr>
              <w:t>690</w:t>
            </w:r>
          </w:p>
        </w:tc>
        <w:tc>
          <w:tcPr>
            <w:tcW w:w="1560" w:type="dxa"/>
            <w:noWrap/>
          </w:tcPr>
          <w:p w14:paraId="1142B32A" w14:textId="77777777" w:rsidR="007E47D0" w:rsidRPr="004266F5" w:rsidRDefault="007E47D0" w:rsidP="004266F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4266F5">
              <w:rPr>
                <w:rFonts w:ascii="Times New Roman" w:hAnsi="Times New Roman" w:cs="Times New Roman"/>
                <w:sz w:val="20"/>
                <w:szCs w:val="20"/>
              </w:rPr>
              <w:t>100,0</w:t>
            </w:r>
          </w:p>
        </w:tc>
      </w:tr>
    </w:tbl>
    <w:p w14:paraId="2AD7B93E" w14:textId="77777777" w:rsidR="008B1DBD" w:rsidRPr="004E18D6" w:rsidRDefault="008B1DBD" w:rsidP="008B1DBD">
      <w:pPr>
        <w:rPr>
          <w:rFonts w:ascii="Times New Roman" w:hAnsi="Times New Roman" w:cs="Times New Roman"/>
          <w:b/>
          <w:bCs/>
          <w:sz w:val="24"/>
          <w:szCs w:val="24"/>
        </w:rPr>
      </w:pPr>
    </w:p>
    <w:p w14:paraId="2CD82437" w14:textId="12522D29" w:rsidR="00F42FDB" w:rsidRPr="005523E5" w:rsidRDefault="00F42FDB" w:rsidP="00F42FDB">
      <w:pPr>
        <w:pStyle w:val="Opisslike"/>
        <w:keepNext/>
        <w:rPr>
          <w:rFonts w:ascii="Times New Roman" w:hAnsi="Times New Roman" w:cs="Times New Roman"/>
          <w:i w:val="0"/>
          <w:iCs w:val="0"/>
          <w:color w:val="auto"/>
          <w:sz w:val="20"/>
          <w:szCs w:val="20"/>
        </w:rPr>
      </w:pPr>
      <w:r w:rsidRPr="005523E5">
        <w:rPr>
          <w:rFonts w:ascii="Times New Roman" w:hAnsi="Times New Roman" w:cs="Times New Roman"/>
          <w:i w:val="0"/>
          <w:iCs w:val="0"/>
          <w:color w:val="auto"/>
          <w:sz w:val="20"/>
          <w:szCs w:val="20"/>
        </w:rPr>
        <w:t xml:space="preserve">Tablica </w:t>
      </w:r>
      <w:r w:rsidRPr="005523E5">
        <w:rPr>
          <w:rFonts w:ascii="Times New Roman" w:hAnsi="Times New Roman" w:cs="Times New Roman"/>
          <w:i w:val="0"/>
          <w:iCs w:val="0"/>
          <w:color w:val="auto"/>
          <w:sz w:val="20"/>
          <w:szCs w:val="20"/>
        </w:rPr>
        <w:fldChar w:fldCharType="begin"/>
      </w:r>
      <w:r w:rsidRPr="005523E5">
        <w:rPr>
          <w:rFonts w:ascii="Times New Roman" w:hAnsi="Times New Roman" w:cs="Times New Roman"/>
          <w:i w:val="0"/>
          <w:iCs w:val="0"/>
          <w:color w:val="auto"/>
          <w:sz w:val="20"/>
          <w:szCs w:val="20"/>
        </w:rPr>
        <w:instrText xml:space="preserve"> SEQ Tablica \* ARABIC </w:instrText>
      </w:r>
      <w:r w:rsidRPr="005523E5">
        <w:rPr>
          <w:rFonts w:ascii="Times New Roman" w:hAnsi="Times New Roman" w:cs="Times New Roman"/>
          <w:i w:val="0"/>
          <w:iCs w:val="0"/>
          <w:color w:val="auto"/>
          <w:sz w:val="20"/>
          <w:szCs w:val="20"/>
        </w:rPr>
        <w:fldChar w:fldCharType="separate"/>
      </w:r>
      <w:r w:rsidR="00974A69">
        <w:rPr>
          <w:rFonts w:ascii="Times New Roman" w:hAnsi="Times New Roman" w:cs="Times New Roman"/>
          <w:i w:val="0"/>
          <w:iCs w:val="0"/>
          <w:color w:val="auto"/>
          <w:sz w:val="20"/>
          <w:szCs w:val="20"/>
        </w:rPr>
        <w:t>3</w:t>
      </w:r>
      <w:r w:rsidRPr="005523E5">
        <w:rPr>
          <w:rFonts w:ascii="Times New Roman" w:hAnsi="Times New Roman" w:cs="Times New Roman"/>
          <w:i w:val="0"/>
          <w:iCs w:val="0"/>
          <w:color w:val="auto"/>
          <w:sz w:val="20"/>
          <w:szCs w:val="20"/>
        </w:rPr>
        <w:fldChar w:fldCharType="end"/>
      </w:r>
      <w:r w:rsidRPr="005523E5">
        <w:rPr>
          <w:rFonts w:ascii="Times New Roman" w:hAnsi="Times New Roman" w:cs="Times New Roman"/>
          <w:i w:val="0"/>
          <w:iCs w:val="0"/>
          <w:color w:val="auto"/>
          <w:sz w:val="20"/>
          <w:szCs w:val="20"/>
        </w:rPr>
        <w:t>. Broj ispitanika prema godini studija</w:t>
      </w:r>
    </w:p>
    <w:tbl>
      <w:tblPr>
        <w:tblStyle w:val="Svijetlatablicareetke-isticanje1"/>
        <w:tblW w:w="4962" w:type="dxa"/>
        <w:tblLook w:val="04A0" w:firstRow="1" w:lastRow="0" w:firstColumn="1" w:lastColumn="0" w:noHBand="0" w:noVBand="1"/>
      </w:tblPr>
      <w:tblGrid>
        <w:gridCol w:w="1843"/>
        <w:gridCol w:w="1559"/>
        <w:gridCol w:w="1560"/>
      </w:tblGrid>
      <w:tr w:rsidR="008037A1" w:rsidRPr="004266F5" w14:paraId="53B0180E" w14:textId="77777777" w:rsidTr="004266F5">
        <w:trPr>
          <w:cnfStyle w:val="100000000000" w:firstRow="1" w:lastRow="0" w:firstColumn="0" w:lastColumn="0" w:oddVBand="0" w:evenVBand="0" w:oddHBand="0"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843" w:type="dxa"/>
          </w:tcPr>
          <w:p w14:paraId="7C48B75E" w14:textId="3510A659" w:rsidR="00F54769" w:rsidRPr="004266F5" w:rsidRDefault="00F54769" w:rsidP="00CC4F62">
            <w:pPr>
              <w:jc w:val="center"/>
              <w:rPr>
                <w:rFonts w:ascii="Times New Roman" w:eastAsia="Times New Roman" w:hAnsi="Times New Roman" w:cs="Times New Roman"/>
                <w:b w:val="0"/>
                <w:bCs w:val="0"/>
                <w:sz w:val="20"/>
                <w:szCs w:val="20"/>
              </w:rPr>
            </w:pPr>
            <w:r w:rsidRPr="004266F5">
              <w:rPr>
                <w:rFonts w:ascii="Times New Roman" w:eastAsia="Times New Roman" w:hAnsi="Times New Roman" w:cs="Times New Roman"/>
                <w:sz w:val="20"/>
                <w:szCs w:val="20"/>
              </w:rPr>
              <w:t>Godina studija</w:t>
            </w:r>
          </w:p>
        </w:tc>
        <w:tc>
          <w:tcPr>
            <w:tcW w:w="1559" w:type="dxa"/>
            <w:hideMark/>
          </w:tcPr>
          <w:p w14:paraId="0CAF8285" w14:textId="77777777" w:rsidR="00F54769" w:rsidRPr="004266F5" w:rsidRDefault="00F54769" w:rsidP="00CC4F6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rPr>
            </w:pPr>
            <w:r w:rsidRPr="004266F5">
              <w:rPr>
                <w:rFonts w:ascii="Times New Roman" w:eastAsia="Times New Roman" w:hAnsi="Times New Roman" w:cs="Times New Roman"/>
                <w:sz w:val="20"/>
                <w:szCs w:val="20"/>
              </w:rPr>
              <w:t>F</w:t>
            </w:r>
          </w:p>
        </w:tc>
        <w:tc>
          <w:tcPr>
            <w:tcW w:w="1560" w:type="dxa"/>
            <w:hideMark/>
          </w:tcPr>
          <w:p w14:paraId="442ED50C" w14:textId="77777777" w:rsidR="00F54769" w:rsidRPr="004266F5" w:rsidRDefault="00F54769" w:rsidP="00CC4F6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rPr>
            </w:pPr>
            <w:r w:rsidRPr="004266F5">
              <w:rPr>
                <w:rFonts w:ascii="Times New Roman" w:eastAsia="Times New Roman" w:hAnsi="Times New Roman" w:cs="Times New Roman"/>
                <w:sz w:val="20"/>
                <w:szCs w:val="20"/>
              </w:rPr>
              <w:t>%</w:t>
            </w:r>
          </w:p>
        </w:tc>
      </w:tr>
      <w:tr w:rsidR="008037A1" w:rsidRPr="004266F5" w14:paraId="612CFE5B" w14:textId="77777777" w:rsidTr="004266F5">
        <w:trPr>
          <w:trHeight w:val="300"/>
        </w:trPr>
        <w:tc>
          <w:tcPr>
            <w:cnfStyle w:val="001000000000" w:firstRow="0" w:lastRow="0" w:firstColumn="1" w:lastColumn="0" w:oddVBand="0" w:evenVBand="0" w:oddHBand="0" w:evenHBand="0" w:firstRowFirstColumn="0" w:firstRowLastColumn="0" w:lastRowFirstColumn="0" w:lastRowLastColumn="0"/>
            <w:tcW w:w="1843" w:type="dxa"/>
            <w:hideMark/>
          </w:tcPr>
          <w:p w14:paraId="2597C41A" w14:textId="39A32205" w:rsidR="00FA2A91" w:rsidRPr="004266F5" w:rsidRDefault="00FA2A91" w:rsidP="00FA2A91">
            <w:pPr>
              <w:rPr>
                <w:rFonts w:ascii="Times New Roman" w:eastAsia="Times New Roman" w:hAnsi="Times New Roman" w:cs="Times New Roman"/>
                <w:b w:val="0"/>
                <w:bCs w:val="0"/>
                <w:sz w:val="20"/>
                <w:szCs w:val="20"/>
              </w:rPr>
            </w:pPr>
            <w:r w:rsidRPr="004266F5">
              <w:rPr>
                <w:rFonts w:ascii="Times New Roman" w:eastAsia="Times New Roman" w:hAnsi="Times New Roman" w:cs="Times New Roman"/>
                <w:b w:val="0"/>
                <w:bCs w:val="0"/>
                <w:sz w:val="20"/>
                <w:szCs w:val="20"/>
              </w:rPr>
              <w:t>1. godina</w:t>
            </w:r>
          </w:p>
        </w:tc>
        <w:tc>
          <w:tcPr>
            <w:tcW w:w="1559" w:type="dxa"/>
            <w:noWrap/>
          </w:tcPr>
          <w:p w14:paraId="4A4AEC51" w14:textId="5B9B99AC" w:rsidR="00FA2A91" w:rsidRPr="004266F5" w:rsidRDefault="00FA2A91" w:rsidP="004266F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4266F5">
              <w:rPr>
                <w:rFonts w:ascii="Times New Roman" w:hAnsi="Times New Roman" w:cs="Times New Roman"/>
                <w:sz w:val="20"/>
                <w:szCs w:val="20"/>
              </w:rPr>
              <w:t>405</w:t>
            </w:r>
          </w:p>
        </w:tc>
        <w:tc>
          <w:tcPr>
            <w:tcW w:w="1560" w:type="dxa"/>
            <w:noWrap/>
          </w:tcPr>
          <w:p w14:paraId="3758B538" w14:textId="7B634488" w:rsidR="00FA2A91" w:rsidRPr="004266F5" w:rsidRDefault="00FA2A91" w:rsidP="004266F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4266F5">
              <w:rPr>
                <w:rFonts w:ascii="Times New Roman" w:hAnsi="Times New Roman" w:cs="Times New Roman"/>
                <w:sz w:val="20"/>
                <w:szCs w:val="20"/>
              </w:rPr>
              <w:t>58,7</w:t>
            </w:r>
          </w:p>
        </w:tc>
      </w:tr>
      <w:tr w:rsidR="008037A1" w:rsidRPr="004266F5" w14:paraId="2D334C16" w14:textId="77777777" w:rsidTr="004266F5">
        <w:trPr>
          <w:trHeight w:val="300"/>
        </w:trPr>
        <w:tc>
          <w:tcPr>
            <w:cnfStyle w:val="001000000000" w:firstRow="0" w:lastRow="0" w:firstColumn="1" w:lastColumn="0" w:oddVBand="0" w:evenVBand="0" w:oddHBand="0" w:evenHBand="0" w:firstRowFirstColumn="0" w:firstRowLastColumn="0" w:lastRowFirstColumn="0" w:lastRowLastColumn="0"/>
            <w:tcW w:w="1843" w:type="dxa"/>
            <w:hideMark/>
          </w:tcPr>
          <w:p w14:paraId="1626E12C" w14:textId="61714178" w:rsidR="00FA2A91" w:rsidRPr="004266F5" w:rsidRDefault="00FA2A91" w:rsidP="00FA2A91">
            <w:pPr>
              <w:rPr>
                <w:rFonts w:ascii="Times New Roman" w:eastAsia="Times New Roman" w:hAnsi="Times New Roman" w:cs="Times New Roman"/>
                <w:b w:val="0"/>
                <w:bCs w:val="0"/>
                <w:sz w:val="20"/>
                <w:szCs w:val="20"/>
              </w:rPr>
            </w:pPr>
            <w:r w:rsidRPr="004266F5">
              <w:rPr>
                <w:rFonts w:ascii="Times New Roman" w:eastAsia="Times New Roman" w:hAnsi="Times New Roman" w:cs="Times New Roman"/>
                <w:b w:val="0"/>
                <w:bCs w:val="0"/>
                <w:sz w:val="20"/>
                <w:szCs w:val="20"/>
              </w:rPr>
              <w:t>2. godina</w:t>
            </w:r>
          </w:p>
        </w:tc>
        <w:tc>
          <w:tcPr>
            <w:tcW w:w="1559" w:type="dxa"/>
            <w:noWrap/>
          </w:tcPr>
          <w:p w14:paraId="6C990EFA" w14:textId="2A490893" w:rsidR="00FA2A91" w:rsidRPr="004266F5" w:rsidRDefault="00FA2A91" w:rsidP="004266F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4266F5">
              <w:rPr>
                <w:rFonts w:ascii="Times New Roman" w:hAnsi="Times New Roman" w:cs="Times New Roman"/>
                <w:sz w:val="20"/>
                <w:szCs w:val="20"/>
              </w:rPr>
              <w:t>56</w:t>
            </w:r>
          </w:p>
        </w:tc>
        <w:tc>
          <w:tcPr>
            <w:tcW w:w="1560" w:type="dxa"/>
            <w:noWrap/>
          </w:tcPr>
          <w:p w14:paraId="46E07D4A" w14:textId="4EDAA9EC" w:rsidR="00FA2A91" w:rsidRPr="004266F5" w:rsidRDefault="00FA2A91" w:rsidP="004266F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4266F5">
              <w:rPr>
                <w:rFonts w:ascii="Times New Roman" w:hAnsi="Times New Roman" w:cs="Times New Roman"/>
                <w:sz w:val="20"/>
                <w:szCs w:val="20"/>
              </w:rPr>
              <w:t>8,1</w:t>
            </w:r>
          </w:p>
        </w:tc>
      </w:tr>
      <w:tr w:rsidR="008037A1" w:rsidRPr="004266F5" w14:paraId="65A0E093" w14:textId="77777777" w:rsidTr="004266F5">
        <w:trPr>
          <w:trHeight w:val="300"/>
        </w:trPr>
        <w:tc>
          <w:tcPr>
            <w:cnfStyle w:val="001000000000" w:firstRow="0" w:lastRow="0" w:firstColumn="1" w:lastColumn="0" w:oddVBand="0" w:evenVBand="0" w:oddHBand="0" w:evenHBand="0" w:firstRowFirstColumn="0" w:firstRowLastColumn="0" w:lastRowFirstColumn="0" w:lastRowLastColumn="0"/>
            <w:tcW w:w="1843" w:type="dxa"/>
            <w:hideMark/>
          </w:tcPr>
          <w:p w14:paraId="23FAB76B" w14:textId="23C1A62C" w:rsidR="00FA2A91" w:rsidRPr="004266F5" w:rsidRDefault="00FA2A91" w:rsidP="00FA2A91">
            <w:pPr>
              <w:rPr>
                <w:rFonts w:ascii="Times New Roman" w:eastAsia="Times New Roman" w:hAnsi="Times New Roman" w:cs="Times New Roman"/>
                <w:b w:val="0"/>
                <w:bCs w:val="0"/>
                <w:sz w:val="20"/>
                <w:szCs w:val="20"/>
              </w:rPr>
            </w:pPr>
            <w:r w:rsidRPr="004266F5">
              <w:rPr>
                <w:rFonts w:ascii="Times New Roman" w:eastAsia="Times New Roman" w:hAnsi="Times New Roman" w:cs="Times New Roman"/>
                <w:b w:val="0"/>
                <w:bCs w:val="0"/>
                <w:sz w:val="20"/>
                <w:szCs w:val="20"/>
              </w:rPr>
              <w:t>3. godina</w:t>
            </w:r>
          </w:p>
        </w:tc>
        <w:tc>
          <w:tcPr>
            <w:tcW w:w="1559" w:type="dxa"/>
            <w:noWrap/>
          </w:tcPr>
          <w:p w14:paraId="645B4C06" w14:textId="35B59741" w:rsidR="00FA2A91" w:rsidRPr="004266F5" w:rsidRDefault="00FA2A91" w:rsidP="004266F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4266F5">
              <w:rPr>
                <w:rFonts w:ascii="Times New Roman" w:hAnsi="Times New Roman" w:cs="Times New Roman"/>
                <w:sz w:val="20"/>
                <w:szCs w:val="20"/>
              </w:rPr>
              <w:t>94</w:t>
            </w:r>
          </w:p>
        </w:tc>
        <w:tc>
          <w:tcPr>
            <w:tcW w:w="1560" w:type="dxa"/>
            <w:noWrap/>
          </w:tcPr>
          <w:p w14:paraId="1D807F50" w14:textId="12786E42" w:rsidR="00FA2A91" w:rsidRPr="004266F5" w:rsidRDefault="00FA2A91" w:rsidP="004266F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4266F5">
              <w:rPr>
                <w:rFonts w:ascii="Times New Roman" w:hAnsi="Times New Roman" w:cs="Times New Roman"/>
                <w:sz w:val="20"/>
                <w:szCs w:val="20"/>
              </w:rPr>
              <w:t>13,6</w:t>
            </w:r>
          </w:p>
        </w:tc>
      </w:tr>
      <w:tr w:rsidR="008037A1" w:rsidRPr="004266F5" w14:paraId="763E1F9A" w14:textId="77777777" w:rsidTr="004266F5">
        <w:trPr>
          <w:trHeight w:val="300"/>
        </w:trPr>
        <w:tc>
          <w:tcPr>
            <w:cnfStyle w:val="001000000000" w:firstRow="0" w:lastRow="0" w:firstColumn="1" w:lastColumn="0" w:oddVBand="0" w:evenVBand="0" w:oddHBand="0" w:evenHBand="0" w:firstRowFirstColumn="0" w:firstRowLastColumn="0" w:lastRowFirstColumn="0" w:lastRowLastColumn="0"/>
            <w:tcW w:w="1843" w:type="dxa"/>
          </w:tcPr>
          <w:p w14:paraId="02CF19F3" w14:textId="18B1D6EC" w:rsidR="00FA2A91" w:rsidRPr="004266F5" w:rsidRDefault="00FA2A91" w:rsidP="00FA2A91">
            <w:pPr>
              <w:rPr>
                <w:rFonts w:ascii="Times New Roman" w:eastAsia="Times New Roman" w:hAnsi="Times New Roman" w:cs="Times New Roman"/>
                <w:b w:val="0"/>
                <w:bCs w:val="0"/>
                <w:sz w:val="20"/>
                <w:szCs w:val="20"/>
              </w:rPr>
            </w:pPr>
            <w:r w:rsidRPr="004266F5">
              <w:rPr>
                <w:rFonts w:ascii="Times New Roman" w:eastAsia="Times New Roman" w:hAnsi="Times New Roman" w:cs="Times New Roman"/>
                <w:b w:val="0"/>
                <w:bCs w:val="0"/>
                <w:sz w:val="20"/>
                <w:szCs w:val="20"/>
              </w:rPr>
              <w:t>4. godina</w:t>
            </w:r>
          </w:p>
        </w:tc>
        <w:tc>
          <w:tcPr>
            <w:tcW w:w="1559" w:type="dxa"/>
            <w:noWrap/>
          </w:tcPr>
          <w:p w14:paraId="5E233FA4" w14:textId="312AA50E" w:rsidR="00FA2A91" w:rsidRPr="004266F5" w:rsidRDefault="00FA2A91" w:rsidP="004266F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4266F5">
              <w:rPr>
                <w:rFonts w:ascii="Times New Roman" w:hAnsi="Times New Roman" w:cs="Times New Roman"/>
                <w:sz w:val="20"/>
                <w:szCs w:val="20"/>
              </w:rPr>
              <w:t>106</w:t>
            </w:r>
          </w:p>
        </w:tc>
        <w:tc>
          <w:tcPr>
            <w:tcW w:w="1560" w:type="dxa"/>
            <w:noWrap/>
          </w:tcPr>
          <w:p w14:paraId="094D518C" w14:textId="4C0AE413" w:rsidR="00FA2A91" w:rsidRPr="004266F5" w:rsidRDefault="00FA2A91" w:rsidP="004266F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4266F5">
              <w:rPr>
                <w:rFonts w:ascii="Times New Roman" w:hAnsi="Times New Roman" w:cs="Times New Roman"/>
                <w:sz w:val="20"/>
                <w:szCs w:val="20"/>
              </w:rPr>
              <w:t>15,4</w:t>
            </w:r>
          </w:p>
        </w:tc>
      </w:tr>
      <w:tr w:rsidR="00F14F0B" w:rsidRPr="004266F5" w14:paraId="02B6F7EF" w14:textId="77777777" w:rsidTr="004266F5">
        <w:trPr>
          <w:trHeight w:val="300"/>
        </w:trPr>
        <w:tc>
          <w:tcPr>
            <w:cnfStyle w:val="001000000000" w:firstRow="0" w:lastRow="0" w:firstColumn="1" w:lastColumn="0" w:oddVBand="0" w:evenVBand="0" w:oddHBand="0" w:evenHBand="0" w:firstRowFirstColumn="0" w:firstRowLastColumn="0" w:lastRowFirstColumn="0" w:lastRowLastColumn="0"/>
            <w:tcW w:w="1843" w:type="dxa"/>
          </w:tcPr>
          <w:p w14:paraId="610FE775" w14:textId="4AF43A55" w:rsidR="00FA2A91" w:rsidRPr="004266F5" w:rsidRDefault="00FA2A91" w:rsidP="00FA2A91">
            <w:pPr>
              <w:rPr>
                <w:rFonts w:ascii="Times New Roman" w:eastAsia="Times New Roman" w:hAnsi="Times New Roman" w:cs="Times New Roman"/>
                <w:b w:val="0"/>
                <w:bCs w:val="0"/>
                <w:sz w:val="20"/>
                <w:szCs w:val="20"/>
              </w:rPr>
            </w:pPr>
            <w:r w:rsidRPr="004266F5">
              <w:rPr>
                <w:rFonts w:ascii="Times New Roman" w:eastAsia="Times New Roman" w:hAnsi="Times New Roman" w:cs="Times New Roman"/>
                <w:b w:val="0"/>
                <w:bCs w:val="0"/>
                <w:sz w:val="20"/>
                <w:szCs w:val="20"/>
              </w:rPr>
              <w:t>5. godina</w:t>
            </w:r>
          </w:p>
        </w:tc>
        <w:tc>
          <w:tcPr>
            <w:tcW w:w="1559" w:type="dxa"/>
            <w:noWrap/>
          </w:tcPr>
          <w:p w14:paraId="3A2F5E81" w14:textId="58DC8C82" w:rsidR="00FA2A91" w:rsidRPr="004266F5" w:rsidRDefault="00FA2A91" w:rsidP="004266F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4266F5">
              <w:rPr>
                <w:rFonts w:ascii="Times New Roman" w:hAnsi="Times New Roman" w:cs="Times New Roman"/>
                <w:sz w:val="20"/>
                <w:szCs w:val="20"/>
              </w:rPr>
              <w:t>18</w:t>
            </w:r>
          </w:p>
        </w:tc>
        <w:tc>
          <w:tcPr>
            <w:tcW w:w="1560" w:type="dxa"/>
            <w:noWrap/>
          </w:tcPr>
          <w:p w14:paraId="46493D06" w14:textId="20074EBD" w:rsidR="00FA2A91" w:rsidRPr="004266F5" w:rsidRDefault="00FA2A91" w:rsidP="004266F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4266F5">
              <w:rPr>
                <w:rFonts w:ascii="Times New Roman" w:hAnsi="Times New Roman" w:cs="Times New Roman"/>
                <w:sz w:val="20"/>
                <w:szCs w:val="20"/>
              </w:rPr>
              <w:t>2,6</w:t>
            </w:r>
          </w:p>
        </w:tc>
      </w:tr>
      <w:tr w:rsidR="00F14F0B" w:rsidRPr="004266F5" w14:paraId="435B067F" w14:textId="77777777" w:rsidTr="004266F5">
        <w:trPr>
          <w:trHeight w:val="300"/>
        </w:trPr>
        <w:tc>
          <w:tcPr>
            <w:cnfStyle w:val="001000000000" w:firstRow="0" w:lastRow="0" w:firstColumn="1" w:lastColumn="0" w:oddVBand="0" w:evenVBand="0" w:oddHBand="0" w:evenHBand="0" w:firstRowFirstColumn="0" w:firstRowLastColumn="0" w:lastRowFirstColumn="0" w:lastRowLastColumn="0"/>
            <w:tcW w:w="1843" w:type="dxa"/>
          </w:tcPr>
          <w:p w14:paraId="60DE6907" w14:textId="113D7BA7" w:rsidR="00FA2A91" w:rsidRPr="004266F5" w:rsidRDefault="00FA2A91" w:rsidP="00FA2A91">
            <w:pPr>
              <w:rPr>
                <w:rFonts w:ascii="Times New Roman" w:eastAsia="Times New Roman" w:hAnsi="Times New Roman" w:cs="Times New Roman"/>
                <w:b w:val="0"/>
                <w:bCs w:val="0"/>
                <w:sz w:val="20"/>
                <w:szCs w:val="20"/>
              </w:rPr>
            </w:pPr>
            <w:r w:rsidRPr="004266F5">
              <w:rPr>
                <w:rFonts w:ascii="Times New Roman" w:eastAsia="Times New Roman" w:hAnsi="Times New Roman" w:cs="Times New Roman"/>
                <w:b w:val="0"/>
                <w:bCs w:val="0"/>
                <w:sz w:val="20"/>
                <w:szCs w:val="20"/>
              </w:rPr>
              <w:t>6. godina</w:t>
            </w:r>
          </w:p>
        </w:tc>
        <w:tc>
          <w:tcPr>
            <w:tcW w:w="1559" w:type="dxa"/>
            <w:noWrap/>
          </w:tcPr>
          <w:p w14:paraId="4F701532" w14:textId="536477A2" w:rsidR="00FA2A91" w:rsidRPr="004266F5" w:rsidRDefault="00FA2A91" w:rsidP="004266F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4266F5">
              <w:rPr>
                <w:rFonts w:ascii="Times New Roman" w:hAnsi="Times New Roman" w:cs="Times New Roman"/>
                <w:sz w:val="20"/>
                <w:szCs w:val="20"/>
              </w:rPr>
              <w:t>11</w:t>
            </w:r>
          </w:p>
        </w:tc>
        <w:tc>
          <w:tcPr>
            <w:tcW w:w="1560" w:type="dxa"/>
            <w:noWrap/>
          </w:tcPr>
          <w:p w14:paraId="19EA0F56" w14:textId="504E6CEC" w:rsidR="00FA2A91" w:rsidRPr="004266F5" w:rsidRDefault="00FA2A91" w:rsidP="004266F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4266F5">
              <w:rPr>
                <w:rFonts w:ascii="Times New Roman" w:hAnsi="Times New Roman" w:cs="Times New Roman"/>
                <w:sz w:val="20"/>
                <w:szCs w:val="20"/>
              </w:rPr>
              <w:t>1,6</w:t>
            </w:r>
          </w:p>
        </w:tc>
      </w:tr>
    </w:tbl>
    <w:p w14:paraId="1B976CEC" w14:textId="77777777" w:rsidR="006D3238" w:rsidRPr="004E18D6" w:rsidRDefault="006D3238" w:rsidP="006D3238">
      <w:pPr>
        <w:rPr>
          <w:rFonts w:ascii="Times New Roman" w:hAnsi="Times New Roman" w:cs="Times New Roman"/>
          <w:sz w:val="24"/>
          <w:szCs w:val="24"/>
        </w:rPr>
      </w:pPr>
    </w:p>
    <w:p w14:paraId="2CD89027" w14:textId="18A39B9A" w:rsidR="00F42FDB" w:rsidRPr="005523E5" w:rsidRDefault="00F42FDB" w:rsidP="00F42FDB">
      <w:pPr>
        <w:pStyle w:val="Opisslike"/>
        <w:keepNext/>
        <w:rPr>
          <w:rFonts w:ascii="Times New Roman" w:hAnsi="Times New Roman" w:cs="Times New Roman"/>
          <w:i w:val="0"/>
          <w:iCs w:val="0"/>
          <w:color w:val="auto"/>
          <w:sz w:val="20"/>
          <w:szCs w:val="20"/>
        </w:rPr>
      </w:pPr>
      <w:r w:rsidRPr="005523E5">
        <w:rPr>
          <w:rFonts w:ascii="Times New Roman" w:hAnsi="Times New Roman" w:cs="Times New Roman"/>
          <w:i w:val="0"/>
          <w:iCs w:val="0"/>
          <w:color w:val="auto"/>
          <w:sz w:val="20"/>
          <w:szCs w:val="20"/>
        </w:rPr>
        <w:t xml:space="preserve">Tablica </w:t>
      </w:r>
      <w:r w:rsidRPr="005523E5">
        <w:rPr>
          <w:rFonts w:ascii="Times New Roman" w:hAnsi="Times New Roman" w:cs="Times New Roman"/>
          <w:i w:val="0"/>
          <w:iCs w:val="0"/>
          <w:color w:val="auto"/>
          <w:sz w:val="20"/>
          <w:szCs w:val="20"/>
        </w:rPr>
        <w:fldChar w:fldCharType="begin"/>
      </w:r>
      <w:r w:rsidRPr="005523E5">
        <w:rPr>
          <w:rFonts w:ascii="Times New Roman" w:hAnsi="Times New Roman" w:cs="Times New Roman"/>
          <w:i w:val="0"/>
          <w:iCs w:val="0"/>
          <w:color w:val="auto"/>
          <w:sz w:val="20"/>
          <w:szCs w:val="20"/>
        </w:rPr>
        <w:instrText xml:space="preserve"> SEQ Tablica \* ARABIC </w:instrText>
      </w:r>
      <w:r w:rsidRPr="005523E5">
        <w:rPr>
          <w:rFonts w:ascii="Times New Roman" w:hAnsi="Times New Roman" w:cs="Times New Roman"/>
          <w:i w:val="0"/>
          <w:iCs w:val="0"/>
          <w:color w:val="auto"/>
          <w:sz w:val="20"/>
          <w:szCs w:val="20"/>
        </w:rPr>
        <w:fldChar w:fldCharType="separate"/>
      </w:r>
      <w:r w:rsidR="00974A69">
        <w:rPr>
          <w:rFonts w:ascii="Times New Roman" w:hAnsi="Times New Roman" w:cs="Times New Roman"/>
          <w:i w:val="0"/>
          <w:iCs w:val="0"/>
          <w:color w:val="auto"/>
          <w:sz w:val="20"/>
          <w:szCs w:val="20"/>
        </w:rPr>
        <w:t>4</w:t>
      </w:r>
      <w:r w:rsidRPr="005523E5">
        <w:rPr>
          <w:rFonts w:ascii="Times New Roman" w:hAnsi="Times New Roman" w:cs="Times New Roman"/>
          <w:i w:val="0"/>
          <w:iCs w:val="0"/>
          <w:color w:val="auto"/>
          <w:sz w:val="20"/>
          <w:szCs w:val="20"/>
        </w:rPr>
        <w:fldChar w:fldCharType="end"/>
      </w:r>
      <w:r w:rsidRPr="005523E5">
        <w:rPr>
          <w:rFonts w:ascii="Times New Roman" w:hAnsi="Times New Roman" w:cs="Times New Roman"/>
          <w:i w:val="0"/>
          <w:iCs w:val="0"/>
          <w:color w:val="auto"/>
          <w:sz w:val="20"/>
          <w:szCs w:val="20"/>
        </w:rPr>
        <w:t>. Broj ispitanika prema sveučilištu</w:t>
      </w:r>
    </w:p>
    <w:tbl>
      <w:tblPr>
        <w:tblStyle w:val="Svijetlatablicareetke-isticanje1"/>
        <w:tblW w:w="4962" w:type="dxa"/>
        <w:tblLook w:val="04A0" w:firstRow="1" w:lastRow="0" w:firstColumn="1" w:lastColumn="0" w:noHBand="0" w:noVBand="1"/>
      </w:tblPr>
      <w:tblGrid>
        <w:gridCol w:w="1808"/>
        <w:gridCol w:w="1594"/>
        <w:gridCol w:w="1560"/>
      </w:tblGrid>
      <w:tr w:rsidR="007355C5" w:rsidRPr="004266F5" w14:paraId="71870A18" w14:textId="77777777" w:rsidTr="00F42FDB">
        <w:trPr>
          <w:cnfStyle w:val="100000000000" w:firstRow="1" w:lastRow="0" w:firstColumn="0" w:lastColumn="0" w:oddVBand="0" w:evenVBand="0" w:oddHBand="0"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1808" w:type="dxa"/>
          </w:tcPr>
          <w:p w14:paraId="1B3A6976" w14:textId="77777777" w:rsidR="006D3238" w:rsidRPr="004266F5" w:rsidRDefault="006D3238" w:rsidP="00321883">
            <w:pPr>
              <w:rPr>
                <w:rFonts w:ascii="Times New Roman" w:eastAsia="Times New Roman" w:hAnsi="Times New Roman" w:cs="Times New Roman"/>
                <w:sz w:val="20"/>
                <w:szCs w:val="20"/>
              </w:rPr>
            </w:pPr>
            <w:r w:rsidRPr="004266F5">
              <w:rPr>
                <w:rFonts w:ascii="Times New Roman" w:eastAsia="Times New Roman" w:hAnsi="Times New Roman" w:cs="Times New Roman"/>
                <w:sz w:val="20"/>
                <w:szCs w:val="20"/>
              </w:rPr>
              <w:t>Sveučilište</w:t>
            </w:r>
          </w:p>
        </w:tc>
        <w:tc>
          <w:tcPr>
            <w:tcW w:w="1594" w:type="dxa"/>
            <w:hideMark/>
          </w:tcPr>
          <w:p w14:paraId="2AEC9189" w14:textId="77777777" w:rsidR="006D3238" w:rsidRPr="004266F5" w:rsidRDefault="006D3238" w:rsidP="0032188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4266F5">
              <w:rPr>
                <w:rFonts w:ascii="Times New Roman" w:eastAsia="Times New Roman" w:hAnsi="Times New Roman" w:cs="Times New Roman"/>
                <w:sz w:val="20"/>
                <w:szCs w:val="20"/>
              </w:rPr>
              <w:t>F</w:t>
            </w:r>
          </w:p>
        </w:tc>
        <w:tc>
          <w:tcPr>
            <w:tcW w:w="1560" w:type="dxa"/>
            <w:hideMark/>
          </w:tcPr>
          <w:p w14:paraId="5097FB0D" w14:textId="77777777" w:rsidR="006D3238" w:rsidRPr="004266F5" w:rsidRDefault="006D3238" w:rsidP="0032188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4266F5">
              <w:rPr>
                <w:rFonts w:ascii="Times New Roman" w:eastAsia="Times New Roman" w:hAnsi="Times New Roman" w:cs="Times New Roman"/>
                <w:sz w:val="20"/>
                <w:szCs w:val="20"/>
              </w:rPr>
              <w:t>%</w:t>
            </w:r>
          </w:p>
        </w:tc>
      </w:tr>
      <w:tr w:rsidR="007355C5" w:rsidRPr="004266F5" w14:paraId="5EA1D4D8" w14:textId="77777777" w:rsidTr="00F42FDB">
        <w:trPr>
          <w:trHeight w:val="300"/>
        </w:trPr>
        <w:tc>
          <w:tcPr>
            <w:cnfStyle w:val="001000000000" w:firstRow="0" w:lastRow="0" w:firstColumn="1" w:lastColumn="0" w:oddVBand="0" w:evenVBand="0" w:oddHBand="0" w:evenHBand="0" w:firstRowFirstColumn="0" w:firstRowLastColumn="0" w:lastRowFirstColumn="0" w:lastRowLastColumn="0"/>
            <w:tcW w:w="1808" w:type="dxa"/>
            <w:hideMark/>
          </w:tcPr>
          <w:p w14:paraId="649B3BE5" w14:textId="77777777" w:rsidR="006D3238" w:rsidRPr="004266F5" w:rsidRDefault="006D3238" w:rsidP="00321883">
            <w:pPr>
              <w:rPr>
                <w:rFonts w:ascii="Times New Roman" w:eastAsia="Times New Roman" w:hAnsi="Times New Roman" w:cs="Times New Roman"/>
                <w:b w:val="0"/>
                <w:bCs w:val="0"/>
                <w:sz w:val="20"/>
                <w:szCs w:val="20"/>
              </w:rPr>
            </w:pPr>
            <w:r w:rsidRPr="004266F5">
              <w:rPr>
                <w:rFonts w:ascii="Times New Roman" w:hAnsi="Times New Roman" w:cs="Times New Roman"/>
                <w:b w:val="0"/>
                <w:bCs w:val="0"/>
                <w:sz w:val="20"/>
                <w:szCs w:val="20"/>
              </w:rPr>
              <w:t>Osijek</w:t>
            </w:r>
          </w:p>
        </w:tc>
        <w:tc>
          <w:tcPr>
            <w:tcW w:w="1594" w:type="dxa"/>
            <w:noWrap/>
          </w:tcPr>
          <w:p w14:paraId="32559FBA" w14:textId="77777777" w:rsidR="006D3238" w:rsidRPr="004266F5" w:rsidRDefault="006D3238" w:rsidP="00321883">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4266F5">
              <w:rPr>
                <w:rFonts w:ascii="Times New Roman" w:hAnsi="Times New Roman" w:cs="Times New Roman"/>
                <w:sz w:val="20"/>
                <w:szCs w:val="20"/>
              </w:rPr>
              <w:t>626</w:t>
            </w:r>
          </w:p>
        </w:tc>
        <w:tc>
          <w:tcPr>
            <w:tcW w:w="1560" w:type="dxa"/>
            <w:noWrap/>
          </w:tcPr>
          <w:p w14:paraId="19DD6CC1" w14:textId="77777777" w:rsidR="006D3238" w:rsidRPr="004266F5" w:rsidRDefault="006D3238" w:rsidP="00321883">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4266F5">
              <w:rPr>
                <w:rFonts w:ascii="Times New Roman" w:hAnsi="Times New Roman" w:cs="Times New Roman"/>
                <w:sz w:val="20"/>
                <w:szCs w:val="20"/>
              </w:rPr>
              <w:t>90,7</w:t>
            </w:r>
          </w:p>
        </w:tc>
      </w:tr>
      <w:tr w:rsidR="00F14F0B" w:rsidRPr="004266F5" w14:paraId="13A6AA45" w14:textId="77777777" w:rsidTr="00F42FDB">
        <w:trPr>
          <w:trHeight w:val="300"/>
        </w:trPr>
        <w:tc>
          <w:tcPr>
            <w:cnfStyle w:val="001000000000" w:firstRow="0" w:lastRow="0" w:firstColumn="1" w:lastColumn="0" w:oddVBand="0" w:evenVBand="0" w:oddHBand="0" w:evenHBand="0" w:firstRowFirstColumn="0" w:firstRowLastColumn="0" w:lastRowFirstColumn="0" w:lastRowLastColumn="0"/>
            <w:tcW w:w="1808" w:type="dxa"/>
            <w:hideMark/>
          </w:tcPr>
          <w:p w14:paraId="016F4D2C" w14:textId="77777777" w:rsidR="006D3238" w:rsidRPr="004266F5" w:rsidRDefault="006D3238" w:rsidP="00321883">
            <w:pPr>
              <w:rPr>
                <w:rFonts w:ascii="Times New Roman" w:eastAsia="Times New Roman" w:hAnsi="Times New Roman" w:cs="Times New Roman"/>
                <w:b w:val="0"/>
                <w:bCs w:val="0"/>
                <w:sz w:val="20"/>
                <w:szCs w:val="20"/>
              </w:rPr>
            </w:pPr>
            <w:r w:rsidRPr="004266F5">
              <w:rPr>
                <w:rFonts w:ascii="Times New Roman" w:hAnsi="Times New Roman" w:cs="Times New Roman"/>
                <w:b w:val="0"/>
                <w:bCs w:val="0"/>
                <w:sz w:val="20"/>
                <w:szCs w:val="20"/>
              </w:rPr>
              <w:t>Rijeka</w:t>
            </w:r>
          </w:p>
        </w:tc>
        <w:tc>
          <w:tcPr>
            <w:tcW w:w="1594" w:type="dxa"/>
            <w:noWrap/>
          </w:tcPr>
          <w:p w14:paraId="25F03746" w14:textId="77777777" w:rsidR="006D3238" w:rsidRPr="004266F5" w:rsidRDefault="006D3238" w:rsidP="00321883">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4266F5">
              <w:rPr>
                <w:rFonts w:ascii="Times New Roman" w:hAnsi="Times New Roman" w:cs="Times New Roman"/>
                <w:sz w:val="20"/>
                <w:szCs w:val="20"/>
              </w:rPr>
              <w:t>64</w:t>
            </w:r>
          </w:p>
        </w:tc>
        <w:tc>
          <w:tcPr>
            <w:tcW w:w="1560" w:type="dxa"/>
            <w:noWrap/>
          </w:tcPr>
          <w:p w14:paraId="0B854B4E" w14:textId="77777777" w:rsidR="006D3238" w:rsidRPr="004266F5" w:rsidRDefault="006D3238" w:rsidP="00321883">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4266F5">
              <w:rPr>
                <w:rFonts w:ascii="Times New Roman" w:hAnsi="Times New Roman" w:cs="Times New Roman"/>
                <w:sz w:val="20"/>
                <w:szCs w:val="20"/>
              </w:rPr>
              <w:t>9,3</w:t>
            </w:r>
          </w:p>
        </w:tc>
      </w:tr>
      <w:tr w:rsidR="007355C5" w:rsidRPr="004266F5" w14:paraId="0C68EF89" w14:textId="77777777" w:rsidTr="00F42FDB">
        <w:trPr>
          <w:trHeight w:val="300"/>
        </w:trPr>
        <w:tc>
          <w:tcPr>
            <w:cnfStyle w:val="001000000000" w:firstRow="0" w:lastRow="0" w:firstColumn="1" w:lastColumn="0" w:oddVBand="0" w:evenVBand="0" w:oddHBand="0" w:evenHBand="0" w:firstRowFirstColumn="0" w:firstRowLastColumn="0" w:lastRowFirstColumn="0" w:lastRowLastColumn="0"/>
            <w:tcW w:w="1808" w:type="dxa"/>
            <w:hideMark/>
          </w:tcPr>
          <w:p w14:paraId="7BDEDA5D" w14:textId="77777777" w:rsidR="006D3238" w:rsidRPr="004266F5" w:rsidRDefault="006D3238" w:rsidP="00321883">
            <w:pPr>
              <w:rPr>
                <w:rFonts w:ascii="Times New Roman" w:eastAsia="Times New Roman" w:hAnsi="Times New Roman" w:cs="Times New Roman"/>
                <w:b w:val="0"/>
                <w:bCs w:val="0"/>
                <w:sz w:val="20"/>
                <w:szCs w:val="20"/>
              </w:rPr>
            </w:pPr>
            <w:r w:rsidRPr="004266F5">
              <w:rPr>
                <w:rFonts w:ascii="Times New Roman" w:hAnsi="Times New Roman" w:cs="Times New Roman"/>
                <w:b w:val="0"/>
                <w:bCs w:val="0"/>
                <w:sz w:val="20"/>
                <w:szCs w:val="20"/>
              </w:rPr>
              <w:t>Total</w:t>
            </w:r>
          </w:p>
        </w:tc>
        <w:tc>
          <w:tcPr>
            <w:tcW w:w="1594" w:type="dxa"/>
            <w:noWrap/>
          </w:tcPr>
          <w:p w14:paraId="2F6C1A4F" w14:textId="77777777" w:rsidR="006D3238" w:rsidRPr="004266F5" w:rsidRDefault="006D3238" w:rsidP="00321883">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4266F5">
              <w:rPr>
                <w:rFonts w:ascii="Times New Roman" w:hAnsi="Times New Roman" w:cs="Times New Roman"/>
                <w:sz w:val="20"/>
                <w:szCs w:val="20"/>
              </w:rPr>
              <w:t>690</w:t>
            </w:r>
          </w:p>
        </w:tc>
        <w:tc>
          <w:tcPr>
            <w:tcW w:w="1560" w:type="dxa"/>
            <w:noWrap/>
          </w:tcPr>
          <w:p w14:paraId="613A15F3" w14:textId="77777777" w:rsidR="006D3238" w:rsidRPr="004266F5" w:rsidRDefault="006D3238" w:rsidP="00321883">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4266F5">
              <w:rPr>
                <w:rFonts w:ascii="Times New Roman" w:hAnsi="Times New Roman" w:cs="Times New Roman"/>
                <w:sz w:val="20"/>
                <w:szCs w:val="20"/>
              </w:rPr>
              <w:t>100,0</w:t>
            </w:r>
          </w:p>
        </w:tc>
      </w:tr>
    </w:tbl>
    <w:p w14:paraId="7FE36BDD" w14:textId="77777777" w:rsidR="00CB4DE4" w:rsidRPr="004E18D6" w:rsidRDefault="00CB4DE4" w:rsidP="00201DE4">
      <w:pPr>
        <w:spacing w:line="360" w:lineRule="auto"/>
        <w:jc w:val="both"/>
        <w:rPr>
          <w:rFonts w:ascii="Times New Roman" w:hAnsi="Times New Roman" w:cs="Times New Roman"/>
          <w:sz w:val="24"/>
          <w:szCs w:val="24"/>
        </w:rPr>
      </w:pPr>
    </w:p>
    <w:p w14:paraId="7A80290A" w14:textId="5B0B208B" w:rsidR="007B6D0A" w:rsidRPr="004D40B5" w:rsidRDefault="00CB4DE4" w:rsidP="004D40B5">
      <w:pPr>
        <w:spacing w:after="0" w:line="360" w:lineRule="auto"/>
        <w:jc w:val="both"/>
        <w:rPr>
          <w:rFonts w:ascii="Times New Roman" w:hAnsi="Times New Roman" w:cs="Times New Roman"/>
          <w:sz w:val="24"/>
          <w:szCs w:val="24"/>
        </w:rPr>
      </w:pPr>
      <w:r w:rsidRPr="004D40B5">
        <w:rPr>
          <w:rFonts w:ascii="Times New Roman" w:hAnsi="Times New Roman" w:cs="Times New Roman"/>
          <w:sz w:val="24"/>
          <w:szCs w:val="24"/>
        </w:rPr>
        <w:t>P</w:t>
      </w:r>
      <w:r w:rsidR="00201DE4" w:rsidRPr="004D40B5">
        <w:rPr>
          <w:rFonts w:ascii="Times New Roman" w:hAnsi="Times New Roman" w:cs="Times New Roman"/>
          <w:sz w:val="24"/>
          <w:szCs w:val="24"/>
        </w:rPr>
        <w:t>rema vrsti studija koji polaze, u istraživanju je sudjelovao 201 student ekonomije, odnosno 30 %, 115 studenata društvenih i humanističkih znanosti, tj. 17,1%, 84 student</w:t>
      </w:r>
      <w:r w:rsidR="00170A1F" w:rsidRPr="004D40B5">
        <w:rPr>
          <w:rFonts w:ascii="Times New Roman" w:hAnsi="Times New Roman" w:cs="Times New Roman"/>
          <w:sz w:val="24"/>
          <w:szCs w:val="24"/>
        </w:rPr>
        <w:t>a</w:t>
      </w:r>
      <w:r w:rsidR="00201DE4" w:rsidRPr="004D40B5">
        <w:rPr>
          <w:rFonts w:ascii="Times New Roman" w:hAnsi="Times New Roman" w:cs="Times New Roman"/>
          <w:sz w:val="24"/>
          <w:szCs w:val="24"/>
        </w:rPr>
        <w:t xml:space="preserve">, tj. 12,5% s </w:t>
      </w:r>
      <w:r w:rsidR="00170A1F" w:rsidRPr="004D40B5">
        <w:rPr>
          <w:rFonts w:ascii="Times New Roman" w:hAnsi="Times New Roman" w:cs="Times New Roman"/>
          <w:sz w:val="24"/>
          <w:szCs w:val="24"/>
        </w:rPr>
        <w:t>G</w:t>
      </w:r>
      <w:r w:rsidR="00201DE4" w:rsidRPr="004D40B5">
        <w:rPr>
          <w:rFonts w:ascii="Times New Roman" w:hAnsi="Times New Roman" w:cs="Times New Roman"/>
          <w:sz w:val="24"/>
          <w:szCs w:val="24"/>
        </w:rPr>
        <w:t xml:space="preserve">rađevinskog i arhitektonskog fakulteta, 197 </w:t>
      </w:r>
      <w:r w:rsidR="00170A1F" w:rsidRPr="004D40B5">
        <w:rPr>
          <w:rFonts w:ascii="Times New Roman" w:hAnsi="Times New Roman" w:cs="Times New Roman"/>
          <w:sz w:val="24"/>
          <w:szCs w:val="24"/>
        </w:rPr>
        <w:t>studenata</w:t>
      </w:r>
      <w:r w:rsidR="00201DE4" w:rsidRPr="004D40B5">
        <w:rPr>
          <w:rFonts w:ascii="Times New Roman" w:hAnsi="Times New Roman" w:cs="Times New Roman"/>
          <w:sz w:val="24"/>
          <w:szCs w:val="24"/>
        </w:rPr>
        <w:t xml:space="preserve">, 29,4 % </w:t>
      </w:r>
      <w:r w:rsidR="00B548BA" w:rsidRPr="004D40B5">
        <w:rPr>
          <w:rFonts w:ascii="Times New Roman" w:hAnsi="Times New Roman" w:cs="Times New Roman"/>
          <w:sz w:val="24"/>
          <w:szCs w:val="24"/>
        </w:rPr>
        <w:t xml:space="preserve">odgojnih znanosti </w:t>
      </w:r>
      <w:r w:rsidR="00201DE4" w:rsidRPr="004D40B5">
        <w:rPr>
          <w:rFonts w:ascii="Times New Roman" w:hAnsi="Times New Roman" w:cs="Times New Roman"/>
          <w:sz w:val="24"/>
          <w:szCs w:val="24"/>
        </w:rPr>
        <w:t xml:space="preserve">te 74 </w:t>
      </w:r>
      <w:r w:rsidR="00170A1F" w:rsidRPr="004D40B5">
        <w:rPr>
          <w:rFonts w:ascii="Times New Roman" w:hAnsi="Times New Roman" w:cs="Times New Roman"/>
          <w:sz w:val="24"/>
          <w:szCs w:val="24"/>
        </w:rPr>
        <w:t>studenta</w:t>
      </w:r>
      <w:r w:rsidR="00201DE4" w:rsidRPr="004D40B5">
        <w:rPr>
          <w:rFonts w:ascii="Times New Roman" w:hAnsi="Times New Roman" w:cs="Times New Roman"/>
          <w:sz w:val="24"/>
          <w:szCs w:val="24"/>
        </w:rPr>
        <w:t xml:space="preserve">, tj. 11,00% </w:t>
      </w:r>
      <w:r w:rsidR="00FA2A91" w:rsidRPr="004D40B5">
        <w:rPr>
          <w:rFonts w:ascii="Times New Roman" w:hAnsi="Times New Roman" w:cs="Times New Roman"/>
          <w:sz w:val="24"/>
          <w:szCs w:val="24"/>
        </w:rPr>
        <w:t xml:space="preserve">studenata </w:t>
      </w:r>
      <w:r w:rsidR="00201DE4" w:rsidRPr="004D40B5">
        <w:rPr>
          <w:rFonts w:ascii="Times New Roman" w:hAnsi="Times New Roman" w:cs="Times New Roman"/>
          <w:sz w:val="24"/>
          <w:szCs w:val="24"/>
        </w:rPr>
        <w:t xml:space="preserve">prava. </w:t>
      </w:r>
    </w:p>
    <w:p w14:paraId="4A638794" w14:textId="77777777" w:rsidR="005523E5" w:rsidRDefault="005523E5" w:rsidP="005523E5">
      <w:pPr>
        <w:pStyle w:val="Opisslike"/>
        <w:keepNext/>
        <w:rPr>
          <w:rFonts w:ascii="Times New Roman" w:hAnsi="Times New Roman" w:cs="Times New Roman"/>
          <w:i w:val="0"/>
          <w:iCs w:val="0"/>
          <w:color w:val="auto"/>
          <w:sz w:val="20"/>
          <w:szCs w:val="20"/>
        </w:rPr>
      </w:pPr>
    </w:p>
    <w:p w14:paraId="60D3D39E" w14:textId="45640EF4" w:rsidR="005523E5" w:rsidRPr="005523E5" w:rsidRDefault="005523E5" w:rsidP="005523E5">
      <w:pPr>
        <w:pStyle w:val="Opisslike"/>
        <w:keepNext/>
        <w:rPr>
          <w:rFonts w:ascii="Times New Roman" w:hAnsi="Times New Roman" w:cs="Times New Roman"/>
          <w:i w:val="0"/>
          <w:iCs w:val="0"/>
          <w:color w:val="auto"/>
          <w:sz w:val="20"/>
          <w:szCs w:val="20"/>
        </w:rPr>
      </w:pPr>
      <w:r w:rsidRPr="005523E5">
        <w:rPr>
          <w:rFonts w:ascii="Times New Roman" w:hAnsi="Times New Roman" w:cs="Times New Roman"/>
          <w:i w:val="0"/>
          <w:iCs w:val="0"/>
          <w:color w:val="auto"/>
          <w:sz w:val="20"/>
          <w:szCs w:val="20"/>
        </w:rPr>
        <w:t xml:space="preserve">Tablica </w:t>
      </w:r>
      <w:r w:rsidRPr="005523E5">
        <w:rPr>
          <w:rFonts w:ascii="Times New Roman" w:hAnsi="Times New Roman" w:cs="Times New Roman"/>
          <w:i w:val="0"/>
          <w:iCs w:val="0"/>
          <w:color w:val="auto"/>
          <w:sz w:val="20"/>
          <w:szCs w:val="20"/>
        </w:rPr>
        <w:fldChar w:fldCharType="begin"/>
      </w:r>
      <w:r w:rsidRPr="005523E5">
        <w:rPr>
          <w:rFonts w:ascii="Times New Roman" w:hAnsi="Times New Roman" w:cs="Times New Roman"/>
          <w:i w:val="0"/>
          <w:iCs w:val="0"/>
          <w:color w:val="auto"/>
          <w:sz w:val="20"/>
          <w:szCs w:val="20"/>
        </w:rPr>
        <w:instrText xml:space="preserve"> SEQ Tablica \* ARABIC </w:instrText>
      </w:r>
      <w:r w:rsidRPr="005523E5">
        <w:rPr>
          <w:rFonts w:ascii="Times New Roman" w:hAnsi="Times New Roman" w:cs="Times New Roman"/>
          <w:i w:val="0"/>
          <w:iCs w:val="0"/>
          <w:color w:val="auto"/>
          <w:sz w:val="20"/>
          <w:szCs w:val="20"/>
        </w:rPr>
        <w:fldChar w:fldCharType="separate"/>
      </w:r>
      <w:r w:rsidR="00974A69">
        <w:rPr>
          <w:rFonts w:ascii="Times New Roman" w:hAnsi="Times New Roman" w:cs="Times New Roman"/>
          <w:i w:val="0"/>
          <w:iCs w:val="0"/>
          <w:color w:val="auto"/>
          <w:sz w:val="20"/>
          <w:szCs w:val="20"/>
        </w:rPr>
        <w:t>5</w:t>
      </w:r>
      <w:r w:rsidRPr="005523E5">
        <w:rPr>
          <w:rFonts w:ascii="Times New Roman" w:hAnsi="Times New Roman" w:cs="Times New Roman"/>
          <w:i w:val="0"/>
          <w:iCs w:val="0"/>
          <w:color w:val="auto"/>
          <w:sz w:val="20"/>
          <w:szCs w:val="20"/>
        </w:rPr>
        <w:fldChar w:fldCharType="end"/>
      </w:r>
      <w:r w:rsidRPr="005523E5">
        <w:rPr>
          <w:rFonts w:ascii="Times New Roman" w:hAnsi="Times New Roman" w:cs="Times New Roman"/>
          <w:i w:val="0"/>
          <w:iCs w:val="0"/>
          <w:color w:val="auto"/>
          <w:sz w:val="20"/>
          <w:szCs w:val="20"/>
        </w:rPr>
        <w:t>. Broj studenata prema vrsti studija koji polaze</w:t>
      </w:r>
    </w:p>
    <w:tbl>
      <w:tblPr>
        <w:tblStyle w:val="Svijetlatablicareetke-isticanje1"/>
        <w:tblW w:w="6835" w:type="dxa"/>
        <w:tblLook w:val="04A0" w:firstRow="1" w:lastRow="0" w:firstColumn="1" w:lastColumn="0" w:noHBand="0" w:noVBand="1"/>
      </w:tblPr>
      <w:tblGrid>
        <w:gridCol w:w="3681"/>
        <w:gridCol w:w="1594"/>
        <w:gridCol w:w="1560"/>
      </w:tblGrid>
      <w:tr w:rsidR="00F22C94" w:rsidRPr="004266F5" w14:paraId="0AA74DA6" w14:textId="77777777" w:rsidTr="004266F5">
        <w:trPr>
          <w:cnfStyle w:val="100000000000" w:firstRow="1" w:lastRow="0" w:firstColumn="0" w:lastColumn="0" w:oddVBand="0" w:evenVBand="0" w:oddHBand="0"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3681" w:type="dxa"/>
          </w:tcPr>
          <w:p w14:paraId="6CF5163A" w14:textId="77777777" w:rsidR="006D3238" w:rsidRPr="004266F5" w:rsidRDefault="006D3238" w:rsidP="00321883">
            <w:pPr>
              <w:rPr>
                <w:rFonts w:ascii="Times New Roman" w:eastAsia="Times New Roman" w:hAnsi="Times New Roman" w:cs="Times New Roman"/>
                <w:sz w:val="20"/>
                <w:szCs w:val="20"/>
              </w:rPr>
            </w:pPr>
            <w:r w:rsidRPr="004266F5">
              <w:rPr>
                <w:rFonts w:ascii="Times New Roman" w:eastAsia="Times New Roman" w:hAnsi="Times New Roman" w:cs="Times New Roman"/>
                <w:sz w:val="20"/>
                <w:szCs w:val="20"/>
              </w:rPr>
              <w:t>School</w:t>
            </w:r>
          </w:p>
        </w:tc>
        <w:tc>
          <w:tcPr>
            <w:tcW w:w="1594" w:type="dxa"/>
            <w:hideMark/>
          </w:tcPr>
          <w:p w14:paraId="1162B160" w14:textId="77777777" w:rsidR="006D3238" w:rsidRPr="004266F5" w:rsidRDefault="006D3238" w:rsidP="00C57AA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rPr>
            </w:pPr>
            <w:r w:rsidRPr="004266F5">
              <w:rPr>
                <w:rFonts w:ascii="Times New Roman" w:eastAsia="Times New Roman" w:hAnsi="Times New Roman" w:cs="Times New Roman"/>
                <w:b w:val="0"/>
                <w:bCs w:val="0"/>
                <w:sz w:val="20"/>
                <w:szCs w:val="20"/>
              </w:rPr>
              <w:t>F</w:t>
            </w:r>
          </w:p>
        </w:tc>
        <w:tc>
          <w:tcPr>
            <w:tcW w:w="1560" w:type="dxa"/>
            <w:hideMark/>
          </w:tcPr>
          <w:p w14:paraId="123B5E8F" w14:textId="77777777" w:rsidR="006D3238" w:rsidRPr="004266F5" w:rsidRDefault="006D3238" w:rsidP="00C57AA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rPr>
            </w:pPr>
            <w:r w:rsidRPr="004266F5">
              <w:rPr>
                <w:rFonts w:ascii="Times New Roman" w:eastAsia="Times New Roman" w:hAnsi="Times New Roman" w:cs="Times New Roman"/>
                <w:b w:val="0"/>
                <w:bCs w:val="0"/>
                <w:sz w:val="20"/>
                <w:szCs w:val="20"/>
              </w:rPr>
              <w:t>%</w:t>
            </w:r>
          </w:p>
        </w:tc>
      </w:tr>
      <w:tr w:rsidR="00F22C94" w:rsidRPr="004266F5" w14:paraId="22E84D51" w14:textId="77777777" w:rsidTr="004266F5">
        <w:trPr>
          <w:trHeight w:val="300"/>
        </w:trPr>
        <w:tc>
          <w:tcPr>
            <w:cnfStyle w:val="001000000000" w:firstRow="0" w:lastRow="0" w:firstColumn="1" w:lastColumn="0" w:oddVBand="0" w:evenVBand="0" w:oddHBand="0" w:evenHBand="0" w:firstRowFirstColumn="0" w:firstRowLastColumn="0" w:lastRowFirstColumn="0" w:lastRowLastColumn="0"/>
            <w:tcW w:w="3681" w:type="dxa"/>
            <w:hideMark/>
          </w:tcPr>
          <w:p w14:paraId="4F5A8789" w14:textId="77777777" w:rsidR="00B15367" w:rsidRPr="004266F5" w:rsidRDefault="00B15367" w:rsidP="00B15367">
            <w:pPr>
              <w:rPr>
                <w:rFonts w:ascii="Times New Roman" w:eastAsia="Times New Roman" w:hAnsi="Times New Roman" w:cs="Times New Roman"/>
                <w:b w:val="0"/>
                <w:bCs w:val="0"/>
                <w:sz w:val="20"/>
                <w:szCs w:val="20"/>
              </w:rPr>
            </w:pPr>
            <w:r w:rsidRPr="004266F5">
              <w:rPr>
                <w:rFonts w:ascii="Times New Roman" w:hAnsi="Times New Roman" w:cs="Times New Roman"/>
                <w:b w:val="0"/>
                <w:bCs w:val="0"/>
                <w:sz w:val="20"/>
                <w:szCs w:val="20"/>
              </w:rPr>
              <w:t>Economy</w:t>
            </w:r>
          </w:p>
        </w:tc>
        <w:tc>
          <w:tcPr>
            <w:tcW w:w="1594" w:type="dxa"/>
            <w:noWrap/>
          </w:tcPr>
          <w:p w14:paraId="5F0E6F61" w14:textId="77777777" w:rsidR="00B15367" w:rsidRPr="004266F5" w:rsidRDefault="00B15367" w:rsidP="004266F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4266F5">
              <w:rPr>
                <w:rFonts w:ascii="Times New Roman" w:hAnsi="Times New Roman" w:cs="Times New Roman"/>
                <w:sz w:val="20"/>
                <w:szCs w:val="20"/>
              </w:rPr>
              <w:t>201</w:t>
            </w:r>
          </w:p>
        </w:tc>
        <w:tc>
          <w:tcPr>
            <w:tcW w:w="1560" w:type="dxa"/>
            <w:noWrap/>
          </w:tcPr>
          <w:p w14:paraId="47D3C98F" w14:textId="0FD54B58" w:rsidR="00B15367" w:rsidRPr="004266F5" w:rsidRDefault="00B15367" w:rsidP="004266F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4266F5">
              <w:rPr>
                <w:rFonts w:ascii="Times New Roman" w:hAnsi="Times New Roman" w:cs="Times New Roman"/>
                <w:sz w:val="20"/>
                <w:szCs w:val="20"/>
              </w:rPr>
              <w:t>29,13</w:t>
            </w:r>
          </w:p>
        </w:tc>
      </w:tr>
      <w:tr w:rsidR="00F22C94" w:rsidRPr="004266F5" w14:paraId="33862945" w14:textId="77777777" w:rsidTr="004266F5">
        <w:trPr>
          <w:trHeight w:val="300"/>
        </w:trPr>
        <w:tc>
          <w:tcPr>
            <w:cnfStyle w:val="001000000000" w:firstRow="0" w:lastRow="0" w:firstColumn="1" w:lastColumn="0" w:oddVBand="0" w:evenVBand="0" w:oddHBand="0" w:evenHBand="0" w:firstRowFirstColumn="0" w:firstRowLastColumn="0" w:lastRowFirstColumn="0" w:lastRowLastColumn="0"/>
            <w:tcW w:w="3681" w:type="dxa"/>
            <w:hideMark/>
          </w:tcPr>
          <w:p w14:paraId="44EAD226" w14:textId="77777777" w:rsidR="00B15367" w:rsidRPr="004266F5" w:rsidRDefault="00B15367" w:rsidP="00B15367">
            <w:pPr>
              <w:rPr>
                <w:rFonts w:ascii="Times New Roman" w:eastAsia="Times New Roman" w:hAnsi="Times New Roman" w:cs="Times New Roman"/>
                <w:b w:val="0"/>
                <w:bCs w:val="0"/>
                <w:sz w:val="20"/>
                <w:szCs w:val="20"/>
              </w:rPr>
            </w:pPr>
            <w:r w:rsidRPr="004266F5">
              <w:rPr>
                <w:rFonts w:ascii="Times New Roman" w:eastAsia="Times New Roman" w:hAnsi="Times New Roman" w:cs="Times New Roman"/>
                <w:b w:val="0"/>
                <w:bCs w:val="0"/>
                <w:sz w:val="20"/>
                <w:szCs w:val="20"/>
              </w:rPr>
              <w:t>Social sciences and humanities</w:t>
            </w:r>
          </w:p>
        </w:tc>
        <w:tc>
          <w:tcPr>
            <w:tcW w:w="1594" w:type="dxa"/>
            <w:noWrap/>
          </w:tcPr>
          <w:p w14:paraId="7F8CDEB5" w14:textId="77777777" w:rsidR="00B15367" w:rsidRPr="004266F5" w:rsidRDefault="00B15367" w:rsidP="004266F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4266F5">
              <w:rPr>
                <w:rFonts w:ascii="Times New Roman" w:hAnsi="Times New Roman" w:cs="Times New Roman"/>
                <w:sz w:val="20"/>
                <w:szCs w:val="20"/>
              </w:rPr>
              <w:t>115</w:t>
            </w:r>
          </w:p>
        </w:tc>
        <w:tc>
          <w:tcPr>
            <w:tcW w:w="1560" w:type="dxa"/>
            <w:noWrap/>
          </w:tcPr>
          <w:p w14:paraId="5A48BCF7" w14:textId="04B83841" w:rsidR="00B15367" w:rsidRPr="004266F5" w:rsidRDefault="00B15367" w:rsidP="004266F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4266F5">
              <w:rPr>
                <w:rFonts w:ascii="Times New Roman" w:hAnsi="Times New Roman" w:cs="Times New Roman"/>
                <w:sz w:val="20"/>
                <w:szCs w:val="20"/>
              </w:rPr>
              <w:t>16,67</w:t>
            </w:r>
          </w:p>
        </w:tc>
      </w:tr>
      <w:tr w:rsidR="00F22C94" w:rsidRPr="004266F5" w14:paraId="3C529F6B" w14:textId="77777777" w:rsidTr="004266F5">
        <w:trPr>
          <w:trHeight w:val="300"/>
        </w:trPr>
        <w:tc>
          <w:tcPr>
            <w:cnfStyle w:val="001000000000" w:firstRow="0" w:lastRow="0" w:firstColumn="1" w:lastColumn="0" w:oddVBand="0" w:evenVBand="0" w:oddHBand="0" w:evenHBand="0" w:firstRowFirstColumn="0" w:firstRowLastColumn="0" w:lastRowFirstColumn="0" w:lastRowLastColumn="0"/>
            <w:tcW w:w="3681" w:type="dxa"/>
          </w:tcPr>
          <w:p w14:paraId="3CEA183B" w14:textId="77777777" w:rsidR="00B15367" w:rsidRPr="004266F5" w:rsidRDefault="00B15367" w:rsidP="00B15367">
            <w:pPr>
              <w:rPr>
                <w:rFonts w:ascii="Times New Roman" w:hAnsi="Times New Roman" w:cs="Times New Roman"/>
                <w:b w:val="0"/>
                <w:bCs w:val="0"/>
                <w:sz w:val="20"/>
                <w:szCs w:val="20"/>
              </w:rPr>
            </w:pPr>
            <w:r w:rsidRPr="004266F5">
              <w:rPr>
                <w:rFonts w:ascii="Times New Roman" w:hAnsi="Times New Roman" w:cs="Times New Roman"/>
                <w:b w:val="0"/>
                <w:bCs w:val="0"/>
                <w:sz w:val="20"/>
                <w:szCs w:val="20"/>
              </w:rPr>
              <w:t>Construction engeneering and arhitecture</w:t>
            </w:r>
          </w:p>
        </w:tc>
        <w:tc>
          <w:tcPr>
            <w:tcW w:w="1594" w:type="dxa"/>
            <w:noWrap/>
          </w:tcPr>
          <w:p w14:paraId="7BB052F1" w14:textId="77777777" w:rsidR="00B15367" w:rsidRPr="004266F5" w:rsidRDefault="00B15367" w:rsidP="004266F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266F5">
              <w:rPr>
                <w:rFonts w:ascii="Times New Roman" w:hAnsi="Times New Roman" w:cs="Times New Roman"/>
                <w:sz w:val="20"/>
                <w:szCs w:val="20"/>
              </w:rPr>
              <w:t>84</w:t>
            </w:r>
          </w:p>
        </w:tc>
        <w:tc>
          <w:tcPr>
            <w:tcW w:w="1560" w:type="dxa"/>
            <w:noWrap/>
          </w:tcPr>
          <w:p w14:paraId="366ADAA4" w14:textId="2A52C6F5" w:rsidR="00B15367" w:rsidRPr="004266F5" w:rsidRDefault="00B15367" w:rsidP="004266F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266F5">
              <w:rPr>
                <w:rFonts w:ascii="Times New Roman" w:hAnsi="Times New Roman" w:cs="Times New Roman"/>
                <w:sz w:val="20"/>
                <w:szCs w:val="20"/>
              </w:rPr>
              <w:t>12,17</w:t>
            </w:r>
          </w:p>
        </w:tc>
      </w:tr>
      <w:tr w:rsidR="00F22C94" w:rsidRPr="004266F5" w14:paraId="48CC820E" w14:textId="77777777" w:rsidTr="004266F5">
        <w:trPr>
          <w:trHeight w:val="300"/>
        </w:trPr>
        <w:tc>
          <w:tcPr>
            <w:cnfStyle w:val="001000000000" w:firstRow="0" w:lastRow="0" w:firstColumn="1" w:lastColumn="0" w:oddVBand="0" w:evenVBand="0" w:oddHBand="0" w:evenHBand="0" w:firstRowFirstColumn="0" w:firstRowLastColumn="0" w:lastRowFirstColumn="0" w:lastRowLastColumn="0"/>
            <w:tcW w:w="3681" w:type="dxa"/>
          </w:tcPr>
          <w:p w14:paraId="48BA9D8B" w14:textId="77777777" w:rsidR="00B15367" w:rsidRPr="004266F5" w:rsidRDefault="00B15367" w:rsidP="00B15367">
            <w:pPr>
              <w:rPr>
                <w:rFonts w:ascii="Times New Roman" w:hAnsi="Times New Roman" w:cs="Times New Roman"/>
                <w:b w:val="0"/>
                <w:bCs w:val="0"/>
                <w:sz w:val="20"/>
                <w:szCs w:val="20"/>
              </w:rPr>
            </w:pPr>
            <w:r w:rsidRPr="004266F5">
              <w:rPr>
                <w:rFonts w:ascii="Times New Roman" w:hAnsi="Times New Roman" w:cs="Times New Roman"/>
                <w:b w:val="0"/>
                <w:bCs w:val="0"/>
                <w:sz w:val="20"/>
                <w:szCs w:val="20"/>
              </w:rPr>
              <w:t>Educational sciences</w:t>
            </w:r>
          </w:p>
        </w:tc>
        <w:tc>
          <w:tcPr>
            <w:tcW w:w="1594" w:type="dxa"/>
            <w:noWrap/>
          </w:tcPr>
          <w:p w14:paraId="3A3AB6E3" w14:textId="77777777" w:rsidR="00B15367" w:rsidRPr="004266F5" w:rsidRDefault="00B15367" w:rsidP="004266F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266F5">
              <w:rPr>
                <w:rFonts w:ascii="Times New Roman" w:hAnsi="Times New Roman" w:cs="Times New Roman"/>
                <w:sz w:val="20"/>
                <w:szCs w:val="20"/>
              </w:rPr>
              <w:t>197</w:t>
            </w:r>
          </w:p>
        </w:tc>
        <w:tc>
          <w:tcPr>
            <w:tcW w:w="1560" w:type="dxa"/>
            <w:noWrap/>
          </w:tcPr>
          <w:p w14:paraId="7986F0B0" w14:textId="44A75CB7" w:rsidR="00B15367" w:rsidRPr="004266F5" w:rsidRDefault="00B15367" w:rsidP="004266F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266F5">
              <w:rPr>
                <w:rFonts w:ascii="Times New Roman" w:hAnsi="Times New Roman" w:cs="Times New Roman"/>
                <w:sz w:val="20"/>
                <w:szCs w:val="20"/>
              </w:rPr>
              <w:t>28,55</w:t>
            </w:r>
          </w:p>
        </w:tc>
      </w:tr>
      <w:tr w:rsidR="00F22C94" w:rsidRPr="004266F5" w14:paraId="79029EEB" w14:textId="77777777" w:rsidTr="004266F5">
        <w:trPr>
          <w:trHeight w:val="300"/>
        </w:trPr>
        <w:tc>
          <w:tcPr>
            <w:cnfStyle w:val="001000000000" w:firstRow="0" w:lastRow="0" w:firstColumn="1" w:lastColumn="0" w:oddVBand="0" w:evenVBand="0" w:oddHBand="0" w:evenHBand="0" w:firstRowFirstColumn="0" w:firstRowLastColumn="0" w:lastRowFirstColumn="0" w:lastRowLastColumn="0"/>
            <w:tcW w:w="3681" w:type="dxa"/>
          </w:tcPr>
          <w:p w14:paraId="68A61F23" w14:textId="77777777" w:rsidR="00B15367" w:rsidRPr="004266F5" w:rsidRDefault="00B15367" w:rsidP="00B15367">
            <w:pPr>
              <w:rPr>
                <w:rFonts w:ascii="Times New Roman" w:hAnsi="Times New Roman" w:cs="Times New Roman"/>
                <w:b w:val="0"/>
                <w:bCs w:val="0"/>
                <w:sz w:val="20"/>
                <w:szCs w:val="20"/>
              </w:rPr>
            </w:pPr>
            <w:r w:rsidRPr="004266F5">
              <w:rPr>
                <w:rFonts w:ascii="Times New Roman" w:hAnsi="Times New Roman" w:cs="Times New Roman"/>
                <w:b w:val="0"/>
                <w:bCs w:val="0"/>
                <w:sz w:val="20"/>
                <w:szCs w:val="20"/>
              </w:rPr>
              <w:t>Law</w:t>
            </w:r>
          </w:p>
        </w:tc>
        <w:tc>
          <w:tcPr>
            <w:tcW w:w="1594" w:type="dxa"/>
            <w:noWrap/>
          </w:tcPr>
          <w:p w14:paraId="48056991" w14:textId="77777777" w:rsidR="00B15367" w:rsidRPr="004266F5" w:rsidRDefault="00B15367" w:rsidP="004266F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266F5">
              <w:rPr>
                <w:rFonts w:ascii="Times New Roman" w:hAnsi="Times New Roman" w:cs="Times New Roman"/>
                <w:sz w:val="20"/>
                <w:szCs w:val="20"/>
              </w:rPr>
              <w:t>74</w:t>
            </w:r>
          </w:p>
        </w:tc>
        <w:tc>
          <w:tcPr>
            <w:tcW w:w="1560" w:type="dxa"/>
            <w:noWrap/>
          </w:tcPr>
          <w:p w14:paraId="12AFB014" w14:textId="639CA10C" w:rsidR="00B15367" w:rsidRPr="004266F5" w:rsidRDefault="00B15367" w:rsidP="004266F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266F5">
              <w:rPr>
                <w:rFonts w:ascii="Times New Roman" w:hAnsi="Times New Roman" w:cs="Times New Roman"/>
                <w:sz w:val="20"/>
                <w:szCs w:val="20"/>
              </w:rPr>
              <w:t>10,72</w:t>
            </w:r>
          </w:p>
        </w:tc>
      </w:tr>
      <w:tr w:rsidR="00F22C94" w:rsidRPr="004266F5" w14:paraId="527ECBD8" w14:textId="77777777" w:rsidTr="004266F5">
        <w:trPr>
          <w:trHeight w:val="300"/>
        </w:trPr>
        <w:tc>
          <w:tcPr>
            <w:cnfStyle w:val="001000000000" w:firstRow="0" w:lastRow="0" w:firstColumn="1" w:lastColumn="0" w:oddVBand="0" w:evenVBand="0" w:oddHBand="0" w:evenHBand="0" w:firstRowFirstColumn="0" w:firstRowLastColumn="0" w:lastRowFirstColumn="0" w:lastRowLastColumn="0"/>
            <w:tcW w:w="3681" w:type="dxa"/>
          </w:tcPr>
          <w:p w14:paraId="3692C951" w14:textId="7ADD016A" w:rsidR="00B15367" w:rsidRPr="004266F5" w:rsidRDefault="00B15367" w:rsidP="00B15367">
            <w:pPr>
              <w:rPr>
                <w:rFonts w:ascii="Times New Roman" w:hAnsi="Times New Roman" w:cs="Times New Roman"/>
                <w:b w:val="0"/>
                <w:bCs w:val="0"/>
                <w:sz w:val="20"/>
                <w:szCs w:val="20"/>
              </w:rPr>
            </w:pPr>
            <w:r w:rsidRPr="004266F5">
              <w:rPr>
                <w:rFonts w:ascii="Times New Roman" w:hAnsi="Times New Roman" w:cs="Times New Roman"/>
                <w:b w:val="0"/>
                <w:bCs w:val="0"/>
                <w:sz w:val="20"/>
                <w:szCs w:val="20"/>
              </w:rPr>
              <w:t>Other</w:t>
            </w:r>
            <w:r w:rsidR="00E107A5" w:rsidRPr="004266F5">
              <w:rPr>
                <w:rStyle w:val="Referencafusnote"/>
                <w:rFonts w:ascii="Times New Roman" w:hAnsi="Times New Roman" w:cs="Times New Roman"/>
                <w:b w:val="0"/>
                <w:bCs w:val="0"/>
                <w:sz w:val="20"/>
                <w:szCs w:val="20"/>
              </w:rPr>
              <w:footnoteReference w:id="2"/>
            </w:r>
          </w:p>
        </w:tc>
        <w:tc>
          <w:tcPr>
            <w:tcW w:w="1594" w:type="dxa"/>
            <w:noWrap/>
          </w:tcPr>
          <w:p w14:paraId="3841E724" w14:textId="1F84EC7A" w:rsidR="00B15367" w:rsidRPr="004266F5" w:rsidRDefault="00B15367" w:rsidP="004266F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266F5">
              <w:rPr>
                <w:rFonts w:ascii="Times New Roman" w:hAnsi="Times New Roman" w:cs="Times New Roman"/>
                <w:sz w:val="20"/>
                <w:szCs w:val="20"/>
              </w:rPr>
              <w:t>19</w:t>
            </w:r>
          </w:p>
        </w:tc>
        <w:tc>
          <w:tcPr>
            <w:tcW w:w="1560" w:type="dxa"/>
            <w:noWrap/>
          </w:tcPr>
          <w:p w14:paraId="534D2B31" w14:textId="384BDD83" w:rsidR="00B15367" w:rsidRPr="004266F5" w:rsidRDefault="00B15367" w:rsidP="004266F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266F5">
              <w:rPr>
                <w:rFonts w:ascii="Times New Roman" w:hAnsi="Times New Roman" w:cs="Times New Roman"/>
                <w:sz w:val="20"/>
                <w:szCs w:val="20"/>
              </w:rPr>
              <w:t>2,75</w:t>
            </w:r>
          </w:p>
        </w:tc>
      </w:tr>
      <w:tr w:rsidR="00F22C94" w:rsidRPr="004266F5" w14:paraId="1DF3FFD6" w14:textId="77777777" w:rsidTr="004266F5">
        <w:trPr>
          <w:trHeight w:val="300"/>
        </w:trPr>
        <w:tc>
          <w:tcPr>
            <w:cnfStyle w:val="001000000000" w:firstRow="0" w:lastRow="0" w:firstColumn="1" w:lastColumn="0" w:oddVBand="0" w:evenVBand="0" w:oddHBand="0" w:evenHBand="0" w:firstRowFirstColumn="0" w:firstRowLastColumn="0" w:lastRowFirstColumn="0" w:lastRowLastColumn="0"/>
            <w:tcW w:w="3681" w:type="dxa"/>
            <w:hideMark/>
          </w:tcPr>
          <w:p w14:paraId="74978B4A" w14:textId="77777777" w:rsidR="006D3238" w:rsidRPr="004266F5" w:rsidRDefault="006D3238" w:rsidP="00321883">
            <w:pPr>
              <w:rPr>
                <w:rFonts w:ascii="Times New Roman" w:eastAsia="Times New Roman" w:hAnsi="Times New Roman" w:cs="Times New Roman"/>
                <w:b w:val="0"/>
                <w:bCs w:val="0"/>
                <w:sz w:val="20"/>
                <w:szCs w:val="20"/>
              </w:rPr>
            </w:pPr>
            <w:r w:rsidRPr="004266F5">
              <w:rPr>
                <w:rFonts w:ascii="Times New Roman" w:hAnsi="Times New Roman" w:cs="Times New Roman"/>
                <w:b w:val="0"/>
                <w:bCs w:val="0"/>
                <w:sz w:val="20"/>
                <w:szCs w:val="20"/>
              </w:rPr>
              <w:t>Total</w:t>
            </w:r>
          </w:p>
        </w:tc>
        <w:tc>
          <w:tcPr>
            <w:tcW w:w="1594" w:type="dxa"/>
            <w:noWrap/>
          </w:tcPr>
          <w:p w14:paraId="74C781B4" w14:textId="0ADB3350" w:rsidR="006D3238" w:rsidRPr="004266F5" w:rsidRDefault="00B15367" w:rsidP="004266F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4266F5">
              <w:rPr>
                <w:rFonts w:ascii="Times New Roman" w:hAnsi="Times New Roman" w:cs="Times New Roman"/>
                <w:sz w:val="20"/>
                <w:szCs w:val="20"/>
              </w:rPr>
              <w:t>690</w:t>
            </w:r>
          </w:p>
        </w:tc>
        <w:tc>
          <w:tcPr>
            <w:tcW w:w="1560" w:type="dxa"/>
            <w:noWrap/>
          </w:tcPr>
          <w:p w14:paraId="24C7BEEB" w14:textId="77777777" w:rsidR="006D3238" w:rsidRPr="004266F5" w:rsidRDefault="006D3238" w:rsidP="004266F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4266F5">
              <w:rPr>
                <w:rFonts w:ascii="Times New Roman" w:hAnsi="Times New Roman" w:cs="Times New Roman"/>
                <w:sz w:val="20"/>
                <w:szCs w:val="20"/>
              </w:rPr>
              <w:t>100,0</w:t>
            </w:r>
          </w:p>
        </w:tc>
      </w:tr>
    </w:tbl>
    <w:p w14:paraId="34AA6CA4" w14:textId="4132C37E" w:rsidR="006D3238" w:rsidRPr="00FA2A91" w:rsidRDefault="006D3238" w:rsidP="006D3238">
      <w:pPr>
        <w:rPr>
          <w:rFonts w:ascii="Times New Roman" w:hAnsi="Times New Roman" w:cs="Times New Roman"/>
          <w:sz w:val="24"/>
          <w:szCs w:val="24"/>
        </w:rPr>
      </w:pPr>
    </w:p>
    <w:p w14:paraId="470C08E7" w14:textId="3BD55662" w:rsidR="00930BC1" w:rsidRPr="00FA2A91" w:rsidRDefault="00930BC1" w:rsidP="00930BC1">
      <w:pPr>
        <w:rPr>
          <w:rFonts w:ascii="Times New Roman" w:hAnsi="Times New Roman" w:cs="Times New Roman"/>
          <w:sz w:val="24"/>
          <w:szCs w:val="24"/>
        </w:rPr>
      </w:pPr>
    </w:p>
    <w:p w14:paraId="3FC037AD" w14:textId="32B0D987" w:rsidR="00FA2A91" w:rsidRPr="00F22C94" w:rsidRDefault="00551595" w:rsidP="00FE0EA2">
      <w:pPr>
        <w:autoSpaceDE w:val="0"/>
        <w:autoSpaceDN w:val="0"/>
        <w:adjustRightInd w:val="0"/>
        <w:spacing w:after="0" w:line="360" w:lineRule="auto"/>
        <w:jc w:val="both"/>
        <w:rPr>
          <w:rFonts w:ascii="Times New Roman" w:hAnsi="Times New Roman" w:cs="Times New Roman"/>
          <w:noProof w:val="0"/>
          <w:sz w:val="24"/>
          <w:szCs w:val="24"/>
          <w:lang w:bidi="pa-IN"/>
        </w:rPr>
      </w:pPr>
      <w:r w:rsidRPr="00F22C94">
        <w:rPr>
          <w:rFonts w:ascii="Times New Roman" w:hAnsi="Times New Roman" w:cs="Times New Roman"/>
          <w:noProof w:val="0"/>
          <w:sz w:val="24"/>
          <w:szCs w:val="24"/>
          <w:lang w:bidi="pa-IN"/>
        </w:rPr>
        <w:t xml:space="preserve">Prije istraživanja provedena je pilot-studija (na pet ispitanika) na Pravnom fakultetu u Rijeci kako bi se dobio uvid </w:t>
      </w:r>
      <w:r w:rsidR="00F22C94" w:rsidRPr="00F22C94">
        <w:rPr>
          <w:rFonts w:ascii="Times New Roman" w:hAnsi="Times New Roman" w:cs="Times New Roman"/>
          <w:noProof w:val="0"/>
          <w:sz w:val="24"/>
          <w:szCs w:val="24"/>
          <w:lang w:bidi="pa-IN"/>
        </w:rPr>
        <w:t xml:space="preserve">u razumljivost postavljenih pitanja u upitniku. </w:t>
      </w:r>
      <w:r w:rsidRPr="00F22C94">
        <w:rPr>
          <w:rFonts w:ascii="Times New Roman" w:hAnsi="Times New Roman" w:cs="Times New Roman"/>
          <w:noProof w:val="0"/>
          <w:sz w:val="24"/>
          <w:szCs w:val="24"/>
          <w:lang w:bidi="pa-IN"/>
        </w:rPr>
        <w:t xml:space="preserve"> Pilot-studija provedena je tijekom ožujka </w:t>
      </w:r>
      <w:r w:rsidR="007355C5" w:rsidRPr="00F22C94">
        <w:rPr>
          <w:rFonts w:ascii="Times New Roman" w:hAnsi="Times New Roman" w:cs="Times New Roman"/>
          <w:noProof w:val="0"/>
          <w:sz w:val="24"/>
          <w:szCs w:val="24"/>
          <w:lang w:bidi="pa-IN"/>
        </w:rPr>
        <w:t>2023</w:t>
      </w:r>
      <w:r w:rsidRPr="00F22C94">
        <w:rPr>
          <w:rFonts w:ascii="Times New Roman" w:hAnsi="Times New Roman" w:cs="Times New Roman"/>
          <w:noProof w:val="0"/>
          <w:sz w:val="24"/>
          <w:szCs w:val="24"/>
          <w:lang w:bidi="pa-IN"/>
        </w:rPr>
        <w:t xml:space="preserve">. godine. Glavni problemi koji su se pojavili u pilot-studiji bili su korišteni </w:t>
      </w:r>
      <w:r w:rsidRPr="00F22C94">
        <w:rPr>
          <w:rFonts w:ascii="Times New Roman" w:hAnsi="Times New Roman" w:cs="Times New Roman"/>
          <w:noProof w:val="0"/>
          <w:sz w:val="24"/>
          <w:szCs w:val="24"/>
          <w:lang w:bidi="pa-IN"/>
        </w:rPr>
        <w:lastRenderedPageBreak/>
        <w:t xml:space="preserve">termini </w:t>
      </w:r>
      <w:r w:rsidR="00897FDD" w:rsidRPr="00F22C94">
        <w:rPr>
          <w:rFonts w:ascii="Times New Roman" w:hAnsi="Times New Roman" w:cs="Times New Roman"/>
          <w:noProof w:val="0"/>
          <w:sz w:val="24"/>
          <w:szCs w:val="24"/>
          <w:lang w:bidi="pa-IN"/>
        </w:rPr>
        <w:t xml:space="preserve">u </w:t>
      </w:r>
      <w:r w:rsidR="00F22C94" w:rsidRPr="00F22C94">
        <w:rPr>
          <w:rFonts w:ascii="Times New Roman" w:hAnsi="Times New Roman" w:cs="Times New Roman"/>
          <w:noProof w:val="0"/>
          <w:sz w:val="24"/>
          <w:szCs w:val="24"/>
          <w:lang w:bidi="pa-IN"/>
        </w:rPr>
        <w:t>upitniku</w:t>
      </w:r>
      <w:r w:rsidRPr="00F22C94">
        <w:rPr>
          <w:rFonts w:ascii="Times New Roman" w:hAnsi="Times New Roman" w:cs="Times New Roman"/>
          <w:noProof w:val="0"/>
          <w:sz w:val="24"/>
          <w:szCs w:val="24"/>
          <w:lang w:bidi="pa-IN"/>
        </w:rPr>
        <w:t xml:space="preserve">. Ispitanici su nakon ispunjavanja naveli da su se kod pojedinih pitanja osjećali nesigurno budući da se do tada nisu susretali s pojedinim terminima. Navedeno su </w:t>
      </w:r>
      <w:r w:rsidR="00F22C94" w:rsidRPr="00F22C94">
        <w:rPr>
          <w:rFonts w:ascii="Times New Roman" w:hAnsi="Times New Roman" w:cs="Times New Roman"/>
          <w:noProof w:val="0"/>
          <w:sz w:val="24"/>
          <w:szCs w:val="24"/>
          <w:lang w:bidi="pa-IN"/>
        </w:rPr>
        <w:t>argumentirali time</w:t>
      </w:r>
      <w:r w:rsidRPr="00F22C94">
        <w:rPr>
          <w:rFonts w:ascii="Times New Roman" w:hAnsi="Times New Roman" w:cs="Times New Roman"/>
          <w:noProof w:val="0"/>
          <w:sz w:val="24"/>
          <w:szCs w:val="24"/>
          <w:lang w:bidi="pa-IN"/>
        </w:rPr>
        <w:t xml:space="preserve"> da o digitalnim vještinama nikada </w:t>
      </w:r>
      <w:r w:rsidR="00FA2A91" w:rsidRPr="00F22C94">
        <w:rPr>
          <w:rFonts w:ascii="Times New Roman" w:hAnsi="Times New Roman" w:cs="Times New Roman"/>
          <w:noProof w:val="0"/>
          <w:sz w:val="24"/>
          <w:szCs w:val="24"/>
          <w:lang w:bidi="pa-IN"/>
        </w:rPr>
        <w:t xml:space="preserve">nisu </w:t>
      </w:r>
      <w:r w:rsidRPr="00F22C94">
        <w:rPr>
          <w:rFonts w:ascii="Times New Roman" w:hAnsi="Times New Roman" w:cs="Times New Roman"/>
          <w:noProof w:val="0"/>
          <w:sz w:val="24"/>
          <w:szCs w:val="24"/>
          <w:lang w:bidi="pa-IN"/>
        </w:rPr>
        <w:t xml:space="preserve">razmišljali na taj način i da su im </w:t>
      </w:r>
      <w:r w:rsidR="001A0CC9" w:rsidRPr="00F22C94">
        <w:rPr>
          <w:rFonts w:ascii="Times New Roman" w:hAnsi="Times New Roman" w:cs="Times New Roman"/>
          <w:noProof w:val="0"/>
          <w:sz w:val="24"/>
          <w:szCs w:val="24"/>
          <w:lang w:bidi="pa-IN"/>
        </w:rPr>
        <w:t>neki pojmovi</w:t>
      </w:r>
      <w:r w:rsidRPr="00F22C94">
        <w:rPr>
          <w:rFonts w:ascii="Times New Roman" w:hAnsi="Times New Roman" w:cs="Times New Roman"/>
          <w:noProof w:val="0"/>
          <w:sz w:val="24"/>
          <w:szCs w:val="24"/>
          <w:lang w:bidi="pa-IN"/>
        </w:rPr>
        <w:t xml:space="preserve"> nejasn</w:t>
      </w:r>
      <w:r w:rsidR="001A0CC9" w:rsidRPr="00F22C94">
        <w:rPr>
          <w:rFonts w:ascii="Times New Roman" w:hAnsi="Times New Roman" w:cs="Times New Roman"/>
          <w:noProof w:val="0"/>
          <w:sz w:val="24"/>
          <w:szCs w:val="24"/>
          <w:lang w:bidi="pa-IN"/>
        </w:rPr>
        <w:t>i</w:t>
      </w:r>
      <w:r w:rsidRPr="00F22C94">
        <w:rPr>
          <w:rFonts w:ascii="Times New Roman" w:hAnsi="Times New Roman" w:cs="Times New Roman"/>
          <w:noProof w:val="0"/>
          <w:sz w:val="24"/>
          <w:szCs w:val="24"/>
          <w:lang w:bidi="pa-IN"/>
        </w:rPr>
        <w:t xml:space="preserve">. </w:t>
      </w:r>
      <w:r w:rsidR="00F22C94" w:rsidRPr="00F22C94">
        <w:rPr>
          <w:rFonts w:ascii="Times New Roman" w:hAnsi="Times New Roman" w:cs="Times New Roman"/>
          <w:noProof w:val="0"/>
          <w:sz w:val="24"/>
          <w:szCs w:val="24"/>
          <w:lang w:bidi="pa-IN"/>
        </w:rPr>
        <w:t>U skladu s time</w:t>
      </w:r>
      <w:r w:rsidRPr="00F22C94">
        <w:rPr>
          <w:rFonts w:ascii="Times New Roman" w:hAnsi="Times New Roman" w:cs="Times New Roman"/>
          <w:noProof w:val="0"/>
          <w:sz w:val="24"/>
          <w:szCs w:val="24"/>
          <w:lang w:bidi="pa-IN"/>
        </w:rPr>
        <w:t xml:space="preserve">, </w:t>
      </w:r>
      <w:r w:rsidR="001A0CC9" w:rsidRPr="00F22C94">
        <w:rPr>
          <w:rFonts w:ascii="Times New Roman" w:hAnsi="Times New Roman" w:cs="Times New Roman"/>
          <w:noProof w:val="0"/>
          <w:sz w:val="24"/>
          <w:szCs w:val="24"/>
          <w:lang w:bidi="pa-IN"/>
        </w:rPr>
        <w:t xml:space="preserve">pojedina pitanja u </w:t>
      </w:r>
      <w:r w:rsidR="00F22C94" w:rsidRPr="00F22C94">
        <w:rPr>
          <w:rFonts w:ascii="Times New Roman" w:hAnsi="Times New Roman" w:cs="Times New Roman"/>
          <w:noProof w:val="0"/>
          <w:sz w:val="24"/>
          <w:szCs w:val="24"/>
          <w:lang w:bidi="pa-IN"/>
        </w:rPr>
        <w:t>upitniku</w:t>
      </w:r>
      <w:r w:rsidR="001A0CC9" w:rsidRPr="00F22C94">
        <w:rPr>
          <w:rFonts w:ascii="Times New Roman" w:hAnsi="Times New Roman" w:cs="Times New Roman"/>
          <w:noProof w:val="0"/>
          <w:sz w:val="24"/>
          <w:szCs w:val="24"/>
          <w:lang w:bidi="pa-IN"/>
        </w:rPr>
        <w:t xml:space="preserve"> </w:t>
      </w:r>
      <w:r w:rsidRPr="00F22C94">
        <w:rPr>
          <w:rFonts w:ascii="Times New Roman" w:hAnsi="Times New Roman" w:cs="Times New Roman"/>
          <w:noProof w:val="0"/>
          <w:sz w:val="24"/>
          <w:szCs w:val="24"/>
          <w:lang w:bidi="pa-IN"/>
        </w:rPr>
        <w:t>su preoblikovana, kako bi se izbjegle moguće dvojbe ili nedoumice koje bi mogli stvoriti ispitanicima nejasni ili nepoznati termini</w:t>
      </w:r>
      <w:r w:rsidR="00F22C94" w:rsidRPr="00F22C94">
        <w:rPr>
          <w:rFonts w:ascii="Times New Roman" w:hAnsi="Times New Roman" w:cs="Times New Roman"/>
          <w:noProof w:val="0"/>
          <w:sz w:val="24"/>
          <w:szCs w:val="24"/>
          <w:lang w:bidi="pa-IN"/>
        </w:rPr>
        <w:t xml:space="preserve"> te kako bi se postigla bolja razumljivost.</w:t>
      </w:r>
    </w:p>
    <w:p w14:paraId="4EFF496E" w14:textId="77777777" w:rsidR="00F22C94" w:rsidRDefault="00F22C94" w:rsidP="00FE0EA2">
      <w:pPr>
        <w:autoSpaceDE w:val="0"/>
        <w:autoSpaceDN w:val="0"/>
        <w:adjustRightInd w:val="0"/>
        <w:spacing w:after="0" w:line="360" w:lineRule="auto"/>
        <w:jc w:val="both"/>
        <w:rPr>
          <w:rFonts w:ascii="Times New Roman" w:hAnsi="Times New Roman" w:cs="Times New Roman"/>
          <w:noProof w:val="0"/>
          <w:color w:val="FF66CC"/>
          <w:sz w:val="24"/>
          <w:szCs w:val="24"/>
          <w:lang w:bidi="pa-IN"/>
        </w:rPr>
      </w:pPr>
    </w:p>
    <w:p w14:paraId="00790EA2" w14:textId="1D1C7644" w:rsidR="008C4024" w:rsidRPr="009C185D" w:rsidRDefault="00F3368F" w:rsidP="00F14F0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5.1.4.</w:t>
      </w:r>
      <w:r w:rsidR="00930BC1" w:rsidRPr="009C185D">
        <w:rPr>
          <w:rFonts w:ascii="Times New Roman" w:hAnsi="Times New Roman" w:cs="Times New Roman"/>
          <w:sz w:val="24"/>
          <w:szCs w:val="24"/>
        </w:rPr>
        <w:t xml:space="preserve"> </w:t>
      </w:r>
      <w:r w:rsidR="002E4BCB" w:rsidRPr="009C185D">
        <w:rPr>
          <w:rFonts w:ascii="Times New Roman" w:hAnsi="Times New Roman" w:cs="Times New Roman"/>
          <w:sz w:val="24"/>
          <w:szCs w:val="24"/>
        </w:rPr>
        <w:t xml:space="preserve">Rezultati </w:t>
      </w:r>
    </w:p>
    <w:p w14:paraId="11690027" w14:textId="77777777" w:rsidR="003E748D" w:rsidRPr="009C185D" w:rsidRDefault="003E748D" w:rsidP="003E748D">
      <w:pPr>
        <w:rPr>
          <w:rFonts w:ascii="Times New Roman" w:hAnsi="Times New Roman" w:cs="Times New Roman"/>
          <w:sz w:val="24"/>
          <w:szCs w:val="24"/>
        </w:rPr>
      </w:pPr>
    </w:p>
    <w:p w14:paraId="6B1E3EBE" w14:textId="1A9DF7CD" w:rsidR="00FF45F0" w:rsidRPr="00736EB7" w:rsidRDefault="00007F82" w:rsidP="00FF45F0">
      <w:pPr>
        <w:spacing w:line="360" w:lineRule="auto"/>
        <w:jc w:val="both"/>
        <w:rPr>
          <w:rFonts w:ascii="Times New Roman" w:hAnsi="Times New Roman" w:cs="Times New Roman"/>
          <w:sz w:val="24"/>
          <w:szCs w:val="24"/>
        </w:rPr>
      </w:pPr>
      <w:r w:rsidRPr="009C185D">
        <w:rPr>
          <w:rFonts w:ascii="Times New Roman" w:hAnsi="Times New Roman" w:cs="Times New Roman"/>
          <w:sz w:val="24"/>
          <w:szCs w:val="24"/>
        </w:rPr>
        <w:t>U</w:t>
      </w:r>
      <w:r w:rsidR="00394E35" w:rsidRPr="009C185D">
        <w:rPr>
          <w:rFonts w:ascii="Times New Roman" w:hAnsi="Times New Roman" w:cs="Times New Roman"/>
          <w:sz w:val="24"/>
          <w:szCs w:val="24"/>
        </w:rPr>
        <w:t xml:space="preserve"> </w:t>
      </w:r>
      <w:r w:rsidR="008C4024" w:rsidRPr="009C185D">
        <w:rPr>
          <w:rFonts w:ascii="Times New Roman" w:hAnsi="Times New Roman" w:cs="Times New Roman"/>
          <w:sz w:val="24"/>
          <w:szCs w:val="24"/>
        </w:rPr>
        <w:t>nastavku će se ukazati samo na temeljne kategorije i rezultate posložene prema postavljenim istraživačkim pitanjima.</w:t>
      </w:r>
      <w:r w:rsidR="00C81ECD" w:rsidRPr="009C185D">
        <w:rPr>
          <w:rFonts w:ascii="Times New Roman" w:hAnsi="Times New Roman" w:cs="Times New Roman"/>
          <w:sz w:val="24"/>
          <w:szCs w:val="24"/>
        </w:rPr>
        <w:t xml:space="preserve"> Obrađeni podatci istraživanja, izrađeni kvantitativnom metodom i standardnim statističkim postupcima izraženi su prirodnim brojem i postotkom te su opisani u daljnjem tekstu rada. </w:t>
      </w:r>
      <w:r w:rsidR="00C81ECD" w:rsidRPr="009C185D">
        <w:rPr>
          <w:rFonts w:ascii="Times New Roman" w:eastAsia="TimesNewRomanPSMT" w:hAnsi="Times New Roman" w:cs="Times New Roman"/>
          <w:sz w:val="24"/>
          <w:szCs w:val="24"/>
        </w:rPr>
        <w:t xml:space="preserve">Također, s obzirom na to da je mjerenje razine digitalnih vještina studenata oblikovano na podlozi </w:t>
      </w:r>
      <w:r w:rsidR="00C81ECD" w:rsidRPr="009C185D">
        <w:rPr>
          <w:rFonts w:ascii="Times New Roman" w:eastAsia="TimesNewRomanPSMT" w:hAnsi="Times New Roman" w:cs="Times New Roman"/>
          <w:i/>
          <w:iCs/>
          <w:sz w:val="24"/>
          <w:szCs w:val="24"/>
        </w:rPr>
        <w:t>Europass instrument</w:t>
      </w:r>
      <w:r w:rsidR="00C81ECD" w:rsidRPr="009C185D">
        <w:rPr>
          <w:rFonts w:ascii="Times New Roman" w:eastAsia="TimesNewRomanPSMT" w:hAnsi="Times New Roman" w:cs="Times New Roman"/>
          <w:sz w:val="24"/>
          <w:szCs w:val="24"/>
        </w:rPr>
        <w:t xml:space="preserve"> </w:t>
      </w:r>
      <w:r w:rsidR="00C81ECD" w:rsidRPr="009C185D">
        <w:rPr>
          <w:rFonts w:ascii="Times New Roman" w:hAnsi="Times New Roman" w:cs="Times New Roman"/>
          <w:sz w:val="24"/>
          <w:szCs w:val="24"/>
        </w:rPr>
        <w:t xml:space="preserve">provjere koji se temelji na </w:t>
      </w:r>
      <w:r w:rsidR="00C81ECD" w:rsidRPr="009C185D">
        <w:rPr>
          <w:rFonts w:ascii="Times New Roman" w:hAnsi="Times New Roman" w:cs="Times New Roman"/>
          <w:i/>
          <w:iCs/>
          <w:sz w:val="24"/>
          <w:szCs w:val="24"/>
        </w:rPr>
        <w:t>DigiComp</w:t>
      </w:r>
      <w:r w:rsidR="00C81ECD" w:rsidRPr="009C185D">
        <w:rPr>
          <w:rFonts w:ascii="Times New Roman" w:hAnsi="Times New Roman" w:cs="Times New Roman"/>
          <w:sz w:val="24"/>
          <w:szCs w:val="24"/>
        </w:rPr>
        <w:t xml:space="preserve"> okviru </w:t>
      </w:r>
      <w:r w:rsidR="00F962BD">
        <w:rPr>
          <w:rFonts w:ascii="Times New Roman" w:hAnsi="Times New Roman" w:cs="Times New Roman"/>
          <w:sz w:val="24"/>
          <w:szCs w:val="24"/>
        </w:rPr>
        <w:t xml:space="preserve">(2022) </w:t>
      </w:r>
      <w:r w:rsidR="00C81ECD" w:rsidRPr="009C185D">
        <w:rPr>
          <w:rFonts w:ascii="Times New Roman" w:hAnsi="Times New Roman" w:cs="Times New Roman"/>
          <w:sz w:val="24"/>
          <w:szCs w:val="24"/>
        </w:rPr>
        <w:t xml:space="preserve">iz kojega proizlazi pet područja kompetencija: (a) informacijska i podatkovna pismenost, (b) komunikacija i suradnja, (c) stvaranje digitalnih sadržaja, (d) sigurnost i zaštitu te (e) rješavanje problema, na taj su način prikazani i rezultati </w:t>
      </w:r>
      <w:r w:rsidR="00897FDD" w:rsidRPr="009C185D">
        <w:rPr>
          <w:rFonts w:ascii="Times New Roman" w:hAnsi="Times New Roman" w:cs="Times New Roman"/>
          <w:sz w:val="24"/>
          <w:szCs w:val="24"/>
        </w:rPr>
        <w:t xml:space="preserve">kvantitativnog </w:t>
      </w:r>
      <w:r w:rsidR="00C81ECD" w:rsidRPr="009C185D">
        <w:rPr>
          <w:rFonts w:ascii="Times New Roman" w:hAnsi="Times New Roman" w:cs="Times New Roman"/>
          <w:sz w:val="24"/>
          <w:szCs w:val="24"/>
        </w:rPr>
        <w:t xml:space="preserve">istraživanja, odnosno razina </w:t>
      </w:r>
      <w:r w:rsidR="00897FDD" w:rsidRPr="009C185D">
        <w:rPr>
          <w:rFonts w:ascii="Times New Roman" w:hAnsi="Times New Roman" w:cs="Times New Roman"/>
          <w:sz w:val="24"/>
          <w:szCs w:val="24"/>
        </w:rPr>
        <w:t xml:space="preserve">digitalnih vještina </w:t>
      </w:r>
      <w:r w:rsidR="00C81ECD" w:rsidRPr="009C185D">
        <w:rPr>
          <w:rFonts w:ascii="Times New Roman" w:hAnsi="Times New Roman" w:cs="Times New Roman"/>
          <w:sz w:val="24"/>
          <w:szCs w:val="24"/>
        </w:rPr>
        <w:t>studenata u odnosu na različite promatrane varijable.</w:t>
      </w:r>
      <w:r w:rsidR="00AE2226">
        <w:rPr>
          <w:rFonts w:ascii="Times New Roman" w:hAnsi="Times New Roman" w:cs="Times New Roman"/>
          <w:sz w:val="24"/>
          <w:szCs w:val="24"/>
        </w:rPr>
        <w:t xml:space="preserve"> </w:t>
      </w:r>
      <w:r w:rsidR="00FF45F0" w:rsidRPr="00736EB7">
        <w:rPr>
          <w:rFonts w:ascii="Times New Roman" w:hAnsi="Times New Roman" w:cs="Times New Roman"/>
          <w:sz w:val="24"/>
          <w:szCs w:val="24"/>
        </w:rPr>
        <w:t>Iz dobivenih rezultata može se uočiti da se srednja vrijednost (na skali od 0 do 100) analiziranih područja kompetencija digitalnih vještina kreće od 37,09 do najviše 50,18</w:t>
      </w:r>
      <w:r w:rsidR="00FF45F0">
        <w:rPr>
          <w:rFonts w:ascii="Times New Roman" w:hAnsi="Times New Roman" w:cs="Times New Roman"/>
          <w:sz w:val="24"/>
          <w:szCs w:val="24"/>
        </w:rPr>
        <w:t>, kao što je prikazano u Tablici 6.</w:t>
      </w:r>
      <w:r w:rsidR="00FF45F0" w:rsidRPr="00736EB7">
        <w:rPr>
          <w:rFonts w:ascii="Times New Roman" w:hAnsi="Times New Roman" w:cs="Times New Roman"/>
          <w:sz w:val="24"/>
          <w:szCs w:val="24"/>
        </w:rPr>
        <w:t xml:space="preserve"> Pritom</w:t>
      </w:r>
      <w:r w:rsidR="00FF45F0">
        <w:rPr>
          <w:rFonts w:ascii="Times New Roman" w:hAnsi="Times New Roman" w:cs="Times New Roman"/>
          <w:sz w:val="24"/>
          <w:szCs w:val="24"/>
        </w:rPr>
        <w:t xml:space="preserve"> se pokazalo da</w:t>
      </w:r>
      <w:r w:rsidR="00FF45F0" w:rsidRPr="00736EB7">
        <w:rPr>
          <w:rFonts w:ascii="Times New Roman" w:hAnsi="Times New Roman" w:cs="Times New Roman"/>
          <w:sz w:val="24"/>
          <w:szCs w:val="24"/>
        </w:rPr>
        <w:t xml:space="preserve"> ispitanici imaju najslabije razvijene kompetencije informacijske i podatkovne pismenosti (37,09), dok su im najjače izražene kompetencije stvaranja digitalnog sadržaja (50,18) i rješavanje problema (54,92). Pritom srednja vrijednost rezultata ukupne razine digitalnih vještina svih sudionika iznosi 44,48.</w:t>
      </w:r>
    </w:p>
    <w:p w14:paraId="5B4E501B" w14:textId="77777777" w:rsidR="00FF45F0" w:rsidRDefault="00FF45F0" w:rsidP="00F638F5">
      <w:pPr>
        <w:pStyle w:val="Opisslike"/>
        <w:keepNext/>
        <w:rPr>
          <w:rFonts w:ascii="Times New Roman" w:hAnsi="Times New Roman" w:cs="Times New Roman"/>
          <w:i w:val="0"/>
          <w:iCs w:val="0"/>
          <w:color w:val="auto"/>
          <w:sz w:val="20"/>
          <w:szCs w:val="20"/>
        </w:rPr>
      </w:pPr>
    </w:p>
    <w:p w14:paraId="0DF3B069" w14:textId="3E112709" w:rsidR="00F638F5" w:rsidRPr="00F638F5" w:rsidRDefault="00F638F5" w:rsidP="00F638F5">
      <w:pPr>
        <w:pStyle w:val="Opisslike"/>
        <w:keepNext/>
        <w:rPr>
          <w:rFonts w:ascii="Times New Roman" w:hAnsi="Times New Roman" w:cs="Times New Roman"/>
          <w:i w:val="0"/>
          <w:iCs w:val="0"/>
          <w:color w:val="auto"/>
          <w:sz w:val="20"/>
          <w:szCs w:val="20"/>
        </w:rPr>
      </w:pPr>
      <w:r w:rsidRPr="0095529D">
        <w:rPr>
          <w:rFonts w:ascii="Times New Roman" w:hAnsi="Times New Roman" w:cs="Times New Roman"/>
          <w:i w:val="0"/>
          <w:iCs w:val="0"/>
          <w:color w:val="auto"/>
          <w:sz w:val="20"/>
          <w:szCs w:val="20"/>
        </w:rPr>
        <w:t xml:space="preserve">Tablica </w:t>
      </w:r>
      <w:r w:rsidRPr="0095529D">
        <w:rPr>
          <w:rFonts w:ascii="Times New Roman" w:hAnsi="Times New Roman" w:cs="Times New Roman"/>
          <w:i w:val="0"/>
          <w:iCs w:val="0"/>
          <w:color w:val="auto"/>
          <w:sz w:val="20"/>
          <w:szCs w:val="20"/>
        </w:rPr>
        <w:fldChar w:fldCharType="begin"/>
      </w:r>
      <w:r w:rsidRPr="0095529D">
        <w:rPr>
          <w:rFonts w:ascii="Times New Roman" w:hAnsi="Times New Roman" w:cs="Times New Roman"/>
          <w:i w:val="0"/>
          <w:iCs w:val="0"/>
          <w:color w:val="auto"/>
          <w:sz w:val="20"/>
          <w:szCs w:val="20"/>
        </w:rPr>
        <w:instrText xml:space="preserve"> SEQ Tablica \* ARABIC </w:instrText>
      </w:r>
      <w:r w:rsidRPr="0095529D">
        <w:rPr>
          <w:rFonts w:ascii="Times New Roman" w:hAnsi="Times New Roman" w:cs="Times New Roman"/>
          <w:i w:val="0"/>
          <w:iCs w:val="0"/>
          <w:color w:val="auto"/>
          <w:sz w:val="20"/>
          <w:szCs w:val="20"/>
        </w:rPr>
        <w:fldChar w:fldCharType="separate"/>
      </w:r>
      <w:r w:rsidR="00974A69">
        <w:rPr>
          <w:rFonts w:ascii="Times New Roman" w:hAnsi="Times New Roman" w:cs="Times New Roman"/>
          <w:i w:val="0"/>
          <w:iCs w:val="0"/>
          <w:color w:val="auto"/>
          <w:sz w:val="20"/>
          <w:szCs w:val="20"/>
        </w:rPr>
        <w:t>6</w:t>
      </w:r>
      <w:r w:rsidRPr="0095529D">
        <w:rPr>
          <w:rFonts w:ascii="Times New Roman" w:hAnsi="Times New Roman" w:cs="Times New Roman"/>
          <w:i w:val="0"/>
          <w:iCs w:val="0"/>
          <w:color w:val="auto"/>
          <w:sz w:val="20"/>
          <w:szCs w:val="20"/>
        </w:rPr>
        <w:fldChar w:fldCharType="end"/>
      </w:r>
      <w:r w:rsidRPr="0095529D">
        <w:rPr>
          <w:rFonts w:ascii="Times New Roman" w:hAnsi="Times New Roman" w:cs="Times New Roman"/>
          <w:i w:val="0"/>
          <w:iCs w:val="0"/>
          <w:color w:val="auto"/>
          <w:sz w:val="20"/>
          <w:szCs w:val="20"/>
        </w:rPr>
        <w:t>. Srednja vrijednost na skali od 0-100 analiziranih područja kompetencija digitalnih vještina i ukupna</w:t>
      </w:r>
      <w:r w:rsidRPr="00F638F5">
        <w:rPr>
          <w:rFonts w:ascii="Times New Roman" w:hAnsi="Times New Roman" w:cs="Times New Roman"/>
          <w:i w:val="0"/>
          <w:iCs w:val="0"/>
          <w:color w:val="auto"/>
          <w:sz w:val="20"/>
          <w:szCs w:val="20"/>
        </w:rPr>
        <w:t xml:space="preserve"> srednja vrijednost rezultata</w:t>
      </w:r>
    </w:p>
    <w:tbl>
      <w:tblPr>
        <w:tblStyle w:val="Svijetlatablicareetke-isticanje1"/>
        <w:tblW w:w="6521" w:type="dxa"/>
        <w:tblLook w:val="04A0" w:firstRow="1" w:lastRow="0" w:firstColumn="1" w:lastColumn="0" w:noHBand="0" w:noVBand="1"/>
      </w:tblPr>
      <w:tblGrid>
        <w:gridCol w:w="4531"/>
        <w:gridCol w:w="1990"/>
      </w:tblGrid>
      <w:tr w:rsidR="00844EFC" w:rsidRPr="00DA4611" w14:paraId="1F28ABA9" w14:textId="77777777" w:rsidTr="00F638F5">
        <w:trPr>
          <w:cnfStyle w:val="100000000000" w:firstRow="1" w:lastRow="0" w:firstColumn="0" w:lastColumn="0" w:oddVBand="0" w:evenVBand="0" w:oddHBand="0" w:evenHBand="0"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4531" w:type="dxa"/>
          </w:tcPr>
          <w:p w14:paraId="700F1279" w14:textId="77777777" w:rsidR="00844EFC" w:rsidRPr="00DA4611" w:rsidRDefault="00844EFC" w:rsidP="00D1339F">
            <w:pPr>
              <w:rPr>
                <w:rFonts w:ascii="Times New Roman" w:eastAsia="Times New Roman" w:hAnsi="Times New Roman" w:cs="Times New Roman"/>
                <w:color w:val="000000"/>
                <w:sz w:val="20"/>
                <w:szCs w:val="20"/>
              </w:rPr>
            </w:pPr>
            <w:r w:rsidRPr="00DA4611">
              <w:rPr>
                <w:rFonts w:ascii="Times New Roman" w:eastAsia="Times New Roman" w:hAnsi="Times New Roman" w:cs="Times New Roman"/>
                <w:color w:val="000000"/>
                <w:sz w:val="20"/>
                <w:szCs w:val="20"/>
              </w:rPr>
              <w:t>Područja</w:t>
            </w:r>
          </w:p>
        </w:tc>
        <w:tc>
          <w:tcPr>
            <w:tcW w:w="1990" w:type="dxa"/>
            <w:hideMark/>
          </w:tcPr>
          <w:p w14:paraId="0D44B035" w14:textId="77777777" w:rsidR="00844EFC" w:rsidRPr="00DA4611" w:rsidRDefault="00844EFC" w:rsidP="00D1339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DA4611">
              <w:rPr>
                <w:rFonts w:ascii="Times New Roman" w:eastAsia="Times New Roman" w:hAnsi="Times New Roman" w:cs="Times New Roman"/>
                <w:color w:val="000000"/>
                <w:sz w:val="20"/>
                <w:szCs w:val="20"/>
              </w:rPr>
              <w:t>Srednja vrijednost na skali od 0-100</w:t>
            </w:r>
          </w:p>
        </w:tc>
      </w:tr>
      <w:tr w:rsidR="00844EFC" w:rsidRPr="00DA4611" w14:paraId="7183195F" w14:textId="77777777" w:rsidTr="00F638F5">
        <w:trPr>
          <w:trHeight w:val="300"/>
        </w:trPr>
        <w:tc>
          <w:tcPr>
            <w:cnfStyle w:val="001000000000" w:firstRow="0" w:lastRow="0" w:firstColumn="1" w:lastColumn="0" w:oddVBand="0" w:evenVBand="0" w:oddHBand="0" w:evenHBand="0" w:firstRowFirstColumn="0" w:firstRowLastColumn="0" w:lastRowFirstColumn="0" w:lastRowLastColumn="0"/>
            <w:tcW w:w="4531" w:type="dxa"/>
            <w:hideMark/>
          </w:tcPr>
          <w:p w14:paraId="764E3407" w14:textId="77777777" w:rsidR="00844EFC" w:rsidRPr="00D7511A" w:rsidRDefault="00844EFC" w:rsidP="00D1339F">
            <w:pPr>
              <w:rPr>
                <w:rFonts w:ascii="Times New Roman" w:eastAsia="Times New Roman" w:hAnsi="Times New Roman" w:cs="Times New Roman"/>
                <w:b w:val="0"/>
                <w:bCs w:val="0"/>
                <w:color w:val="000000"/>
                <w:sz w:val="20"/>
                <w:szCs w:val="20"/>
              </w:rPr>
            </w:pPr>
            <w:r w:rsidRPr="00D7511A">
              <w:rPr>
                <w:rFonts w:ascii="Times New Roman" w:hAnsi="Times New Roman" w:cs="Times New Roman"/>
                <w:b w:val="0"/>
                <w:bCs w:val="0"/>
                <w:color w:val="000000"/>
                <w:sz w:val="20"/>
                <w:szCs w:val="20"/>
              </w:rPr>
              <w:t>Informacijska i podatkovna pismenost</w:t>
            </w:r>
          </w:p>
        </w:tc>
        <w:tc>
          <w:tcPr>
            <w:tcW w:w="1990" w:type="dxa"/>
            <w:noWrap/>
          </w:tcPr>
          <w:p w14:paraId="312EF53E" w14:textId="77777777" w:rsidR="00844EFC" w:rsidRPr="00DA4611" w:rsidRDefault="00844EFC" w:rsidP="00D133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DA4611">
              <w:rPr>
                <w:rFonts w:ascii="Times New Roman" w:hAnsi="Times New Roman" w:cs="Times New Roman"/>
                <w:sz w:val="20"/>
                <w:szCs w:val="20"/>
              </w:rPr>
              <w:t>37,09</w:t>
            </w:r>
          </w:p>
        </w:tc>
      </w:tr>
      <w:tr w:rsidR="00844EFC" w:rsidRPr="00DA4611" w14:paraId="1AE83DB8" w14:textId="77777777" w:rsidTr="00F638F5">
        <w:trPr>
          <w:trHeight w:val="300"/>
        </w:trPr>
        <w:tc>
          <w:tcPr>
            <w:cnfStyle w:val="001000000000" w:firstRow="0" w:lastRow="0" w:firstColumn="1" w:lastColumn="0" w:oddVBand="0" w:evenVBand="0" w:oddHBand="0" w:evenHBand="0" w:firstRowFirstColumn="0" w:firstRowLastColumn="0" w:lastRowFirstColumn="0" w:lastRowLastColumn="0"/>
            <w:tcW w:w="4531" w:type="dxa"/>
            <w:hideMark/>
          </w:tcPr>
          <w:p w14:paraId="4D714726" w14:textId="77777777" w:rsidR="00844EFC" w:rsidRPr="00D7511A" w:rsidRDefault="00844EFC" w:rsidP="00D1339F">
            <w:pPr>
              <w:rPr>
                <w:rFonts w:ascii="Times New Roman" w:eastAsia="Times New Roman" w:hAnsi="Times New Roman" w:cs="Times New Roman"/>
                <w:b w:val="0"/>
                <w:bCs w:val="0"/>
                <w:color w:val="000000"/>
                <w:sz w:val="20"/>
                <w:szCs w:val="20"/>
              </w:rPr>
            </w:pPr>
            <w:r w:rsidRPr="00D7511A">
              <w:rPr>
                <w:rFonts w:ascii="Times New Roman" w:hAnsi="Times New Roman" w:cs="Times New Roman"/>
                <w:b w:val="0"/>
                <w:bCs w:val="0"/>
                <w:color w:val="000000"/>
                <w:sz w:val="20"/>
                <w:szCs w:val="20"/>
              </w:rPr>
              <w:t>Komunikacija i suradnja</w:t>
            </w:r>
          </w:p>
        </w:tc>
        <w:tc>
          <w:tcPr>
            <w:tcW w:w="1990" w:type="dxa"/>
            <w:noWrap/>
          </w:tcPr>
          <w:p w14:paraId="0DC35D8A" w14:textId="77777777" w:rsidR="00844EFC" w:rsidRPr="00DA4611" w:rsidRDefault="00844EFC" w:rsidP="00D133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DA4611">
              <w:rPr>
                <w:rFonts w:ascii="Times New Roman" w:hAnsi="Times New Roman" w:cs="Times New Roman"/>
                <w:sz w:val="20"/>
                <w:szCs w:val="20"/>
              </w:rPr>
              <w:t>40,77</w:t>
            </w:r>
          </w:p>
        </w:tc>
      </w:tr>
      <w:tr w:rsidR="00844EFC" w:rsidRPr="00DA4611" w14:paraId="7597D459" w14:textId="77777777" w:rsidTr="00F638F5">
        <w:trPr>
          <w:trHeight w:val="300"/>
        </w:trPr>
        <w:tc>
          <w:tcPr>
            <w:cnfStyle w:val="001000000000" w:firstRow="0" w:lastRow="0" w:firstColumn="1" w:lastColumn="0" w:oddVBand="0" w:evenVBand="0" w:oddHBand="0" w:evenHBand="0" w:firstRowFirstColumn="0" w:firstRowLastColumn="0" w:lastRowFirstColumn="0" w:lastRowLastColumn="0"/>
            <w:tcW w:w="4531" w:type="dxa"/>
          </w:tcPr>
          <w:p w14:paraId="5A94735D" w14:textId="77777777" w:rsidR="00844EFC" w:rsidRPr="00D7511A" w:rsidRDefault="00844EFC" w:rsidP="00D1339F">
            <w:pPr>
              <w:rPr>
                <w:rFonts w:ascii="Times New Roman" w:eastAsia="Times New Roman" w:hAnsi="Times New Roman" w:cs="Times New Roman"/>
                <w:b w:val="0"/>
                <w:bCs w:val="0"/>
                <w:color w:val="000000"/>
                <w:sz w:val="20"/>
                <w:szCs w:val="20"/>
              </w:rPr>
            </w:pPr>
            <w:r w:rsidRPr="00D7511A">
              <w:rPr>
                <w:rFonts w:ascii="Times New Roman" w:hAnsi="Times New Roman" w:cs="Times New Roman"/>
                <w:b w:val="0"/>
                <w:bCs w:val="0"/>
                <w:color w:val="000000"/>
                <w:sz w:val="20"/>
                <w:szCs w:val="20"/>
              </w:rPr>
              <w:t>Rješavanje problema</w:t>
            </w:r>
          </w:p>
        </w:tc>
        <w:tc>
          <w:tcPr>
            <w:tcW w:w="1990" w:type="dxa"/>
            <w:noWrap/>
          </w:tcPr>
          <w:p w14:paraId="0C1AA77B" w14:textId="77777777" w:rsidR="00844EFC" w:rsidRPr="00DA4611" w:rsidRDefault="00844EFC" w:rsidP="00D133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DA4611">
              <w:rPr>
                <w:rFonts w:ascii="Times New Roman" w:hAnsi="Times New Roman" w:cs="Times New Roman"/>
                <w:sz w:val="20"/>
                <w:szCs w:val="20"/>
              </w:rPr>
              <w:t>54,92</w:t>
            </w:r>
          </w:p>
        </w:tc>
      </w:tr>
      <w:tr w:rsidR="00844EFC" w:rsidRPr="00DA4611" w14:paraId="7BDB189B" w14:textId="77777777" w:rsidTr="00F638F5">
        <w:trPr>
          <w:trHeight w:val="300"/>
        </w:trPr>
        <w:tc>
          <w:tcPr>
            <w:cnfStyle w:val="001000000000" w:firstRow="0" w:lastRow="0" w:firstColumn="1" w:lastColumn="0" w:oddVBand="0" w:evenVBand="0" w:oddHBand="0" w:evenHBand="0" w:firstRowFirstColumn="0" w:firstRowLastColumn="0" w:lastRowFirstColumn="0" w:lastRowLastColumn="0"/>
            <w:tcW w:w="4531" w:type="dxa"/>
          </w:tcPr>
          <w:p w14:paraId="5CBA6326" w14:textId="77777777" w:rsidR="00844EFC" w:rsidRPr="00D7511A" w:rsidRDefault="00844EFC" w:rsidP="00D1339F">
            <w:pPr>
              <w:rPr>
                <w:rFonts w:ascii="Times New Roman" w:eastAsia="Times New Roman" w:hAnsi="Times New Roman" w:cs="Times New Roman"/>
                <w:b w:val="0"/>
                <w:bCs w:val="0"/>
                <w:color w:val="000000"/>
                <w:sz w:val="20"/>
                <w:szCs w:val="20"/>
              </w:rPr>
            </w:pPr>
            <w:r w:rsidRPr="00D7511A">
              <w:rPr>
                <w:rFonts w:ascii="Times New Roman" w:hAnsi="Times New Roman" w:cs="Times New Roman"/>
                <w:b w:val="0"/>
                <w:bCs w:val="0"/>
                <w:color w:val="000000"/>
                <w:sz w:val="20"/>
                <w:szCs w:val="20"/>
              </w:rPr>
              <w:t>Sigurnost i zaštita</w:t>
            </w:r>
          </w:p>
        </w:tc>
        <w:tc>
          <w:tcPr>
            <w:tcW w:w="1990" w:type="dxa"/>
            <w:noWrap/>
          </w:tcPr>
          <w:p w14:paraId="757A9CB7" w14:textId="77777777" w:rsidR="00844EFC" w:rsidRPr="00DA4611" w:rsidRDefault="00844EFC" w:rsidP="00D133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DA4611">
              <w:rPr>
                <w:rFonts w:ascii="Times New Roman" w:hAnsi="Times New Roman" w:cs="Times New Roman"/>
                <w:sz w:val="20"/>
                <w:szCs w:val="20"/>
              </w:rPr>
              <w:t>39,41</w:t>
            </w:r>
          </w:p>
        </w:tc>
      </w:tr>
      <w:tr w:rsidR="00844EFC" w:rsidRPr="00DA4611" w14:paraId="523DD277" w14:textId="77777777" w:rsidTr="00F638F5">
        <w:trPr>
          <w:trHeight w:val="300"/>
        </w:trPr>
        <w:tc>
          <w:tcPr>
            <w:cnfStyle w:val="001000000000" w:firstRow="0" w:lastRow="0" w:firstColumn="1" w:lastColumn="0" w:oddVBand="0" w:evenVBand="0" w:oddHBand="0" w:evenHBand="0" w:firstRowFirstColumn="0" w:firstRowLastColumn="0" w:lastRowFirstColumn="0" w:lastRowLastColumn="0"/>
            <w:tcW w:w="4531" w:type="dxa"/>
          </w:tcPr>
          <w:p w14:paraId="1F4BE387" w14:textId="77777777" w:rsidR="00844EFC" w:rsidRPr="00D7511A" w:rsidRDefault="00844EFC" w:rsidP="00D1339F">
            <w:pPr>
              <w:rPr>
                <w:rFonts w:ascii="Times New Roman" w:eastAsia="Times New Roman" w:hAnsi="Times New Roman" w:cs="Times New Roman"/>
                <w:b w:val="0"/>
                <w:bCs w:val="0"/>
                <w:color w:val="000000"/>
                <w:sz w:val="20"/>
                <w:szCs w:val="20"/>
              </w:rPr>
            </w:pPr>
            <w:r w:rsidRPr="00D7511A">
              <w:rPr>
                <w:rFonts w:ascii="Times New Roman" w:hAnsi="Times New Roman" w:cs="Times New Roman"/>
                <w:b w:val="0"/>
                <w:bCs w:val="0"/>
                <w:color w:val="000000"/>
                <w:sz w:val="20"/>
                <w:szCs w:val="20"/>
              </w:rPr>
              <w:t>Stvaranje digitalnih sadržaja</w:t>
            </w:r>
          </w:p>
        </w:tc>
        <w:tc>
          <w:tcPr>
            <w:tcW w:w="1990" w:type="dxa"/>
            <w:noWrap/>
          </w:tcPr>
          <w:p w14:paraId="3D647734" w14:textId="77777777" w:rsidR="00844EFC" w:rsidRPr="00DA4611" w:rsidRDefault="00844EFC" w:rsidP="00D133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DA4611">
              <w:rPr>
                <w:rFonts w:ascii="Times New Roman" w:hAnsi="Times New Roman" w:cs="Times New Roman"/>
                <w:sz w:val="20"/>
                <w:szCs w:val="20"/>
              </w:rPr>
              <w:t>50,18</w:t>
            </w:r>
          </w:p>
        </w:tc>
      </w:tr>
      <w:tr w:rsidR="00844EFC" w:rsidRPr="00DA4611" w14:paraId="2B8A3E5D" w14:textId="77777777" w:rsidTr="00F638F5">
        <w:trPr>
          <w:trHeight w:val="300"/>
        </w:trPr>
        <w:tc>
          <w:tcPr>
            <w:cnfStyle w:val="001000000000" w:firstRow="0" w:lastRow="0" w:firstColumn="1" w:lastColumn="0" w:oddVBand="0" w:evenVBand="0" w:oddHBand="0" w:evenHBand="0" w:firstRowFirstColumn="0" w:firstRowLastColumn="0" w:lastRowFirstColumn="0" w:lastRowLastColumn="0"/>
            <w:tcW w:w="4531" w:type="dxa"/>
          </w:tcPr>
          <w:p w14:paraId="28C0117F" w14:textId="77777777" w:rsidR="00844EFC" w:rsidRPr="00DA4611" w:rsidRDefault="00844EFC" w:rsidP="00D1339F">
            <w:pPr>
              <w:rPr>
                <w:rFonts w:ascii="Times New Roman" w:eastAsia="Times New Roman" w:hAnsi="Times New Roman" w:cs="Times New Roman"/>
                <w:color w:val="000000"/>
                <w:sz w:val="20"/>
                <w:szCs w:val="20"/>
              </w:rPr>
            </w:pPr>
            <w:r w:rsidRPr="00DA4611">
              <w:rPr>
                <w:rFonts w:ascii="Times New Roman" w:hAnsi="Times New Roman" w:cs="Times New Roman"/>
                <w:color w:val="000000"/>
                <w:sz w:val="20"/>
                <w:szCs w:val="20"/>
              </w:rPr>
              <w:t>Ukupna razina digitalnih vještina</w:t>
            </w:r>
          </w:p>
        </w:tc>
        <w:tc>
          <w:tcPr>
            <w:tcW w:w="1990" w:type="dxa"/>
            <w:noWrap/>
          </w:tcPr>
          <w:p w14:paraId="6B6C0F0C" w14:textId="77777777" w:rsidR="00844EFC" w:rsidRPr="00DA4611" w:rsidRDefault="00844EFC" w:rsidP="00D133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DA4611">
              <w:rPr>
                <w:rFonts w:ascii="Times New Roman" w:hAnsi="Times New Roman" w:cs="Times New Roman"/>
                <w:sz w:val="20"/>
                <w:szCs w:val="20"/>
              </w:rPr>
              <w:t>44,48</w:t>
            </w:r>
          </w:p>
        </w:tc>
      </w:tr>
    </w:tbl>
    <w:p w14:paraId="726B7FD9" w14:textId="2114A7E3" w:rsidR="004E1D61" w:rsidRPr="009C185D" w:rsidRDefault="004E1D61" w:rsidP="004E1D61">
      <w:pPr>
        <w:rPr>
          <w:rFonts w:ascii="Times New Roman" w:hAnsi="Times New Roman" w:cs="Times New Roman"/>
          <w:sz w:val="24"/>
          <w:szCs w:val="24"/>
        </w:rPr>
      </w:pPr>
    </w:p>
    <w:p w14:paraId="27178A10" w14:textId="77777777" w:rsidR="00715314" w:rsidRDefault="00715314" w:rsidP="00321883">
      <w:pPr>
        <w:spacing w:line="360" w:lineRule="auto"/>
        <w:jc w:val="both"/>
        <w:rPr>
          <w:rFonts w:ascii="Times New Roman" w:hAnsi="Times New Roman" w:cs="Times New Roman"/>
          <w:i/>
          <w:sz w:val="24"/>
          <w:szCs w:val="24"/>
        </w:rPr>
      </w:pPr>
      <w:r w:rsidRPr="00715314">
        <w:rPr>
          <w:rFonts w:ascii="Times New Roman" w:hAnsi="Times New Roman" w:cs="Times New Roman"/>
          <w:i/>
          <w:sz w:val="24"/>
          <w:szCs w:val="24"/>
        </w:rPr>
        <w:lastRenderedPageBreak/>
        <w:t>IP1: Kolika je razvijenost digitalnih kompetencija studenata u odnosu na spol i razinu studija sveučilištu u Rijeci i Osijeku?</w:t>
      </w:r>
    </w:p>
    <w:p w14:paraId="64551C14" w14:textId="1ABEDC56" w:rsidR="00985B6F" w:rsidRPr="009C185D" w:rsidRDefault="00985B6F" w:rsidP="00321883">
      <w:pPr>
        <w:spacing w:line="360" w:lineRule="auto"/>
        <w:jc w:val="both"/>
        <w:rPr>
          <w:rFonts w:ascii="Times New Roman" w:hAnsi="Times New Roman" w:cs="Times New Roman"/>
          <w:noProof w:val="0"/>
          <w:sz w:val="24"/>
          <w:szCs w:val="24"/>
        </w:rPr>
      </w:pPr>
      <w:r w:rsidRPr="009C185D">
        <w:rPr>
          <w:rFonts w:ascii="Times New Roman" w:hAnsi="Times New Roman" w:cs="Times New Roman"/>
          <w:sz w:val="24"/>
          <w:szCs w:val="24"/>
        </w:rPr>
        <w:t>Dobiveni rezultati istraživanja</w:t>
      </w:r>
      <w:r w:rsidR="000074E4">
        <w:rPr>
          <w:rFonts w:ascii="Times New Roman" w:hAnsi="Times New Roman" w:cs="Times New Roman"/>
          <w:sz w:val="24"/>
          <w:szCs w:val="24"/>
        </w:rPr>
        <w:t xml:space="preserve"> </w:t>
      </w:r>
      <w:r w:rsidR="00AD6197">
        <w:rPr>
          <w:rFonts w:ascii="Times New Roman" w:hAnsi="Times New Roman" w:cs="Times New Roman"/>
          <w:sz w:val="24"/>
          <w:szCs w:val="24"/>
        </w:rPr>
        <w:t>i t-testom izračunate statistič</w:t>
      </w:r>
      <w:r w:rsidR="00513372">
        <w:rPr>
          <w:rFonts w:ascii="Times New Roman" w:hAnsi="Times New Roman" w:cs="Times New Roman"/>
          <w:sz w:val="24"/>
          <w:szCs w:val="24"/>
        </w:rPr>
        <w:t>ke značajnosti razlika među srednjim vrijednostima rezultata</w:t>
      </w:r>
      <w:r w:rsidR="00A76100" w:rsidRPr="009C185D">
        <w:rPr>
          <w:rFonts w:ascii="Times New Roman" w:hAnsi="Times New Roman" w:cs="Times New Roman"/>
          <w:sz w:val="24"/>
          <w:szCs w:val="24"/>
        </w:rPr>
        <w:t xml:space="preserve"> </w:t>
      </w:r>
      <w:r w:rsidRPr="009C185D">
        <w:rPr>
          <w:rFonts w:ascii="Times New Roman" w:hAnsi="Times New Roman" w:cs="Times New Roman"/>
          <w:sz w:val="24"/>
          <w:szCs w:val="24"/>
        </w:rPr>
        <w:t>pokazuju da ispitanici muškoga spola imaju višu razin</w:t>
      </w:r>
      <w:r w:rsidR="005B37E6" w:rsidRPr="009C185D">
        <w:rPr>
          <w:rFonts w:ascii="Times New Roman" w:hAnsi="Times New Roman" w:cs="Times New Roman"/>
          <w:sz w:val="24"/>
          <w:szCs w:val="24"/>
        </w:rPr>
        <w:t>u</w:t>
      </w:r>
      <w:r w:rsidRPr="009C185D">
        <w:rPr>
          <w:rFonts w:ascii="Times New Roman" w:hAnsi="Times New Roman" w:cs="Times New Roman"/>
          <w:sz w:val="24"/>
          <w:szCs w:val="24"/>
        </w:rPr>
        <w:t xml:space="preserve"> digitalnh vještina u svih pet </w:t>
      </w:r>
      <w:r w:rsidR="00827520" w:rsidRPr="009C185D">
        <w:rPr>
          <w:rFonts w:ascii="Times New Roman" w:hAnsi="Times New Roman" w:cs="Times New Roman"/>
          <w:sz w:val="24"/>
          <w:szCs w:val="24"/>
        </w:rPr>
        <w:t>pr</w:t>
      </w:r>
      <w:r w:rsidR="004E4C98" w:rsidRPr="009C185D">
        <w:rPr>
          <w:rFonts w:ascii="Times New Roman" w:hAnsi="Times New Roman" w:cs="Times New Roman"/>
          <w:sz w:val="24"/>
          <w:szCs w:val="24"/>
        </w:rPr>
        <w:t>om</w:t>
      </w:r>
      <w:r w:rsidR="00827520" w:rsidRPr="009C185D">
        <w:rPr>
          <w:rFonts w:ascii="Times New Roman" w:hAnsi="Times New Roman" w:cs="Times New Roman"/>
          <w:sz w:val="24"/>
          <w:szCs w:val="24"/>
        </w:rPr>
        <w:t xml:space="preserve">atranih </w:t>
      </w:r>
      <w:r w:rsidRPr="009C185D">
        <w:rPr>
          <w:rFonts w:ascii="Times New Roman" w:hAnsi="Times New Roman" w:cs="Times New Roman"/>
          <w:sz w:val="24"/>
          <w:szCs w:val="24"/>
        </w:rPr>
        <w:t>područja kompetencija: (a) informacijska i podatkovna pismenost, (b) komunikacija i suradnja, (c) stvaranje digitalnih sadržaja, (d) sigurnost i zaštitu te (e) rješavanje problema</w:t>
      </w:r>
      <w:r w:rsidR="00010606" w:rsidRPr="009C185D">
        <w:rPr>
          <w:rFonts w:ascii="Times New Roman" w:hAnsi="Times New Roman" w:cs="Times New Roman"/>
          <w:sz w:val="24"/>
          <w:szCs w:val="24"/>
        </w:rPr>
        <w:t>,</w:t>
      </w:r>
      <w:r w:rsidRPr="009C185D">
        <w:rPr>
          <w:rFonts w:ascii="Times New Roman" w:hAnsi="Times New Roman" w:cs="Times New Roman"/>
          <w:sz w:val="24"/>
          <w:szCs w:val="24"/>
        </w:rPr>
        <w:t xml:space="preserve"> u odnosu na ispitanike ženskog spola. Pritom se najv</w:t>
      </w:r>
      <w:r w:rsidR="00010606" w:rsidRPr="009C185D">
        <w:rPr>
          <w:rFonts w:ascii="Times New Roman" w:hAnsi="Times New Roman" w:cs="Times New Roman"/>
          <w:sz w:val="24"/>
          <w:szCs w:val="24"/>
        </w:rPr>
        <w:t>eće</w:t>
      </w:r>
      <w:r w:rsidRPr="009C185D">
        <w:rPr>
          <w:rFonts w:ascii="Times New Roman" w:hAnsi="Times New Roman" w:cs="Times New Roman"/>
          <w:sz w:val="24"/>
          <w:szCs w:val="24"/>
        </w:rPr>
        <w:t xml:space="preserve"> razlik</w:t>
      </w:r>
      <w:r w:rsidR="00C57AA2" w:rsidRPr="009C185D">
        <w:rPr>
          <w:rFonts w:ascii="Times New Roman" w:hAnsi="Times New Roman" w:cs="Times New Roman"/>
          <w:sz w:val="24"/>
          <w:szCs w:val="24"/>
        </w:rPr>
        <w:t>e</w:t>
      </w:r>
      <w:r w:rsidRPr="009C185D">
        <w:rPr>
          <w:rFonts w:ascii="Times New Roman" w:hAnsi="Times New Roman" w:cs="Times New Roman"/>
          <w:sz w:val="24"/>
          <w:szCs w:val="24"/>
        </w:rPr>
        <w:t xml:space="preserve"> očituju u području kompetencij</w:t>
      </w:r>
      <w:r w:rsidR="009C185D" w:rsidRPr="009C185D">
        <w:rPr>
          <w:rFonts w:ascii="Times New Roman" w:hAnsi="Times New Roman" w:cs="Times New Roman"/>
          <w:sz w:val="24"/>
          <w:szCs w:val="24"/>
        </w:rPr>
        <w:t>e</w:t>
      </w:r>
      <w:r w:rsidRPr="009C185D">
        <w:rPr>
          <w:rFonts w:ascii="Times New Roman" w:hAnsi="Times New Roman" w:cs="Times New Roman"/>
          <w:sz w:val="24"/>
          <w:szCs w:val="24"/>
        </w:rPr>
        <w:t xml:space="preserve"> informacijska i podatkovna pismenost (</w:t>
      </w:r>
      <w:r w:rsidR="00B15367" w:rsidRPr="009C185D">
        <w:rPr>
          <w:rFonts w:ascii="Times New Roman" w:hAnsi="Times New Roman" w:cs="Times New Roman"/>
          <w:sz w:val="24"/>
          <w:szCs w:val="24"/>
        </w:rPr>
        <w:t>t=</w:t>
      </w:r>
      <w:r w:rsidRPr="009C185D">
        <w:rPr>
          <w:rFonts w:ascii="Times New Roman" w:hAnsi="Times New Roman" w:cs="Times New Roman"/>
          <w:sz w:val="24"/>
          <w:szCs w:val="24"/>
        </w:rPr>
        <w:t>-5,448</w:t>
      </w:r>
      <w:r w:rsidR="00B15367" w:rsidRPr="009C185D">
        <w:rPr>
          <w:rFonts w:ascii="Times New Roman" w:hAnsi="Times New Roman" w:cs="Times New Roman"/>
          <w:sz w:val="24"/>
          <w:szCs w:val="24"/>
        </w:rPr>
        <w:t>, p=0,000</w:t>
      </w:r>
      <w:r w:rsidRPr="009C185D">
        <w:rPr>
          <w:rFonts w:ascii="Times New Roman" w:hAnsi="Times New Roman" w:cs="Times New Roman"/>
          <w:sz w:val="24"/>
          <w:szCs w:val="24"/>
        </w:rPr>
        <w:t>) te komp</w:t>
      </w:r>
      <w:r w:rsidR="00C57AA2" w:rsidRPr="009C185D">
        <w:rPr>
          <w:rFonts w:ascii="Times New Roman" w:hAnsi="Times New Roman" w:cs="Times New Roman"/>
          <w:sz w:val="24"/>
          <w:szCs w:val="24"/>
        </w:rPr>
        <w:t>e</w:t>
      </w:r>
      <w:r w:rsidRPr="009C185D">
        <w:rPr>
          <w:rFonts w:ascii="Times New Roman" w:hAnsi="Times New Roman" w:cs="Times New Roman"/>
          <w:sz w:val="24"/>
          <w:szCs w:val="24"/>
        </w:rPr>
        <w:t>tencije sigurnosti i zaštita (</w:t>
      </w:r>
      <w:r w:rsidR="00B15367" w:rsidRPr="009C185D">
        <w:rPr>
          <w:rFonts w:ascii="Times New Roman" w:hAnsi="Times New Roman" w:cs="Times New Roman"/>
          <w:sz w:val="24"/>
          <w:szCs w:val="24"/>
        </w:rPr>
        <w:t>t=</w:t>
      </w:r>
      <w:r w:rsidRPr="009C185D">
        <w:rPr>
          <w:rFonts w:ascii="Times New Roman" w:hAnsi="Times New Roman" w:cs="Times New Roman"/>
          <w:sz w:val="24"/>
          <w:szCs w:val="24"/>
        </w:rPr>
        <w:t>-5,155</w:t>
      </w:r>
      <w:r w:rsidR="00B15367" w:rsidRPr="009C185D">
        <w:rPr>
          <w:rFonts w:ascii="Times New Roman" w:hAnsi="Times New Roman" w:cs="Times New Roman"/>
          <w:sz w:val="24"/>
          <w:szCs w:val="24"/>
        </w:rPr>
        <w:t>, p=0,000</w:t>
      </w:r>
      <w:r w:rsidRPr="009C185D">
        <w:rPr>
          <w:rFonts w:ascii="Times New Roman" w:hAnsi="Times New Roman" w:cs="Times New Roman"/>
          <w:sz w:val="24"/>
          <w:szCs w:val="24"/>
        </w:rPr>
        <w:t>).</w:t>
      </w:r>
      <w:r w:rsidR="00010606" w:rsidRPr="009C185D">
        <w:rPr>
          <w:rFonts w:ascii="Times New Roman" w:hAnsi="Times New Roman" w:cs="Times New Roman"/>
          <w:sz w:val="24"/>
          <w:szCs w:val="24"/>
        </w:rPr>
        <w:t xml:space="preserve"> </w:t>
      </w:r>
      <w:r w:rsidRPr="009C185D">
        <w:rPr>
          <w:rFonts w:ascii="Times New Roman" w:hAnsi="Times New Roman" w:cs="Times New Roman"/>
          <w:sz w:val="24"/>
          <w:szCs w:val="24"/>
        </w:rPr>
        <w:t>Manje razlike između muških i ženskih ispitanika su vidljive u kompetencijama komunikacija i suradnja (</w:t>
      </w:r>
      <w:r w:rsidR="00B15367" w:rsidRPr="009C185D">
        <w:rPr>
          <w:rFonts w:ascii="Times New Roman" w:hAnsi="Times New Roman" w:cs="Times New Roman"/>
          <w:sz w:val="24"/>
          <w:szCs w:val="24"/>
        </w:rPr>
        <w:t>t=</w:t>
      </w:r>
      <w:r w:rsidRPr="009C185D">
        <w:rPr>
          <w:rFonts w:ascii="Times New Roman" w:hAnsi="Times New Roman" w:cs="Times New Roman"/>
          <w:sz w:val="24"/>
          <w:szCs w:val="24"/>
        </w:rPr>
        <w:t>-2,048</w:t>
      </w:r>
      <w:r w:rsidR="00B15367" w:rsidRPr="009C185D">
        <w:rPr>
          <w:rFonts w:ascii="Times New Roman" w:hAnsi="Times New Roman" w:cs="Times New Roman"/>
          <w:sz w:val="24"/>
          <w:szCs w:val="24"/>
        </w:rPr>
        <w:t>, p=0,041</w:t>
      </w:r>
      <w:r w:rsidRPr="009C185D">
        <w:rPr>
          <w:rFonts w:ascii="Times New Roman" w:hAnsi="Times New Roman" w:cs="Times New Roman"/>
          <w:sz w:val="24"/>
          <w:szCs w:val="24"/>
        </w:rPr>
        <w:t>) i rješavanje problema (</w:t>
      </w:r>
      <w:r w:rsidR="00B15367" w:rsidRPr="009C185D">
        <w:rPr>
          <w:rFonts w:ascii="Times New Roman" w:hAnsi="Times New Roman" w:cs="Times New Roman"/>
          <w:sz w:val="24"/>
          <w:szCs w:val="24"/>
        </w:rPr>
        <w:t>t=</w:t>
      </w:r>
      <w:r w:rsidRPr="009C185D">
        <w:rPr>
          <w:rFonts w:ascii="Times New Roman" w:hAnsi="Times New Roman" w:cs="Times New Roman"/>
          <w:noProof w:val="0"/>
          <w:sz w:val="24"/>
          <w:szCs w:val="24"/>
        </w:rPr>
        <w:t>-2,936</w:t>
      </w:r>
      <w:r w:rsidR="00B15367" w:rsidRPr="009C185D">
        <w:rPr>
          <w:rFonts w:ascii="Times New Roman" w:hAnsi="Times New Roman" w:cs="Times New Roman"/>
          <w:noProof w:val="0"/>
          <w:sz w:val="24"/>
          <w:szCs w:val="24"/>
        </w:rPr>
        <w:t>, p=0,004</w:t>
      </w:r>
      <w:r w:rsidRPr="009C185D">
        <w:rPr>
          <w:rFonts w:ascii="Times New Roman" w:hAnsi="Times New Roman" w:cs="Times New Roman"/>
          <w:noProof w:val="0"/>
          <w:sz w:val="24"/>
          <w:szCs w:val="24"/>
        </w:rPr>
        <w:t>)</w:t>
      </w:r>
      <w:r w:rsidR="009C185D">
        <w:rPr>
          <w:rFonts w:ascii="Times New Roman" w:hAnsi="Times New Roman" w:cs="Times New Roman"/>
          <w:noProof w:val="0"/>
          <w:sz w:val="24"/>
          <w:szCs w:val="24"/>
        </w:rPr>
        <w:t xml:space="preserve"> kao što je prikazano u Tablici </w:t>
      </w:r>
      <w:r w:rsidR="0095529D">
        <w:rPr>
          <w:rFonts w:ascii="Times New Roman" w:hAnsi="Times New Roman" w:cs="Times New Roman"/>
          <w:noProof w:val="0"/>
          <w:sz w:val="24"/>
          <w:szCs w:val="24"/>
        </w:rPr>
        <w:t>7</w:t>
      </w:r>
      <w:r w:rsidRPr="009C185D">
        <w:rPr>
          <w:rFonts w:ascii="Times New Roman" w:hAnsi="Times New Roman" w:cs="Times New Roman"/>
          <w:noProof w:val="0"/>
          <w:sz w:val="24"/>
          <w:szCs w:val="24"/>
        </w:rPr>
        <w:t>.</w:t>
      </w:r>
    </w:p>
    <w:p w14:paraId="46D172E6" w14:textId="543B6A09" w:rsidR="0095529D" w:rsidRPr="0095529D" w:rsidRDefault="0095529D" w:rsidP="0095529D">
      <w:pPr>
        <w:pStyle w:val="Opisslike"/>
        <w:keepNext/>
        <w:rPr>
          <w:rFonts w:ascii="Times New Roman" w:hAnsi="Times New Roman" w:cs="Times New Roman"/>
          <w:i w:val="0"/>
          <w:iCs w:val="0"/>
          <w:color w:val="auto"/>
          <w:sz w:val="20"/>
          <w:szCs w:val="20"/>
        </w:rPr>
      </w:pPr>
      <w:r w:rsidRPr="0095529D">
        <w:rPr>
          <w:rFonts w:ascii="Times New Roman" w:hAnsi="Times New Roman" w:cs="Times New Roman"/>
          <w:i w:val="0"/>
          <w:iCs w:val="0"/>
          <w:color w:val="auto"/>
          <w:sz w:val="20"/>
          <w:szCs w:val="20"/>
        </w:rPr>
        <w:t xml:space="preserve">Tablica </w:t>
      </w:r>
      <w:r w:rsidRPr="0095529D">
        <w:rPr>
          <w:rFonts w:ascii="Times New Roman" w:hAnsi="Times New Roman" w:cs="Times New Roman"/>
          <w:i w:val="0"/>
          <w:iCs w:val="0"/>
          <w:color w:val="auto"/>
          <w:sz w:val="20"/>
          <w:szCs w:val="20"/>
        </w:rPr>
        <w:fldChar w:fldCharType="begin"/>
      </w:r>
      <w:r w:rsidRPr="0095529D">
        <w:rPr>
          <w:rFonts w:ascii="Times New Roman" w:hAnsi="Times New Roman" w:cs="Times New Roman"/>
          <w:i w:val="0"/>
          <w:iCs w:val="0"/>
          <w:color w:val="auto"/>
          <w:sz w:val="20"/>
          <w:szCs w:val="20"/>
        </w:rPr>
        <w:instrText xml:space="preserve"> SEQ Tablica \* ARABIC </w:instrText>
      </w:r>
      <w:r w:rsidRPr="0095529D">
        <w:rPr>
          <w:rFonts w:ascii="Times New Roman" w:hAnsi="Times New Roman" w:cs="Times New Roman"/>
          <w:i w:val="0"/>
          <w:iCs w:val="0"/>
          <w:color w:val="auto"/>
          <w:sz w:val="20"/>
          <w:szCs w:val="20"/>
        </w:rPr>
        <w:fldChar w:fldCharType="separate"/>
      </w:r>
      <w:r w:rsidR="00974A69">
        <w:rPr>
          <w:rFonts w:ascii="Times New Roman" w:hAnsi="Times New Roman" w:cs="Times New Roman"/>
          <w:i w:val="0"/>
          <w:iCs w:val="0"/>
          <w:color w:val="auto"/>
          <w:sz w:val="20"/>
          <w:szCs w:val="20"/>
        </w:rPr>
        <w:t>7</w:t>
      </w:r>
      <w:r w:rsidRPr="0095529D">
        <w:rPr>
          <w:rFonts w:ascii="Times New Roman" w:hAnsi="Times New Roman" w:cs="Times New Roman"/>
          <w:i w:val="0"/>
          <w:iCs w:val="0"/>
          <w:color w:val="auto"/>
          <w:sz w:val="20"/>
          <w:szCs w:val="20"/>
        </w:rPr>
        <w:fldChar w:fldCharType="end"/>
      </w:r>
      <w:r w:rsidRPr="0095529D">
        <w:rPr>
          <w:rFonts w:ascii="Times New Roman" w:hAnsi="Times New Roman" w:cs="Times New Roman"/>
          <w:i w:val="0"/>
          <w:iCs w:val="0"/>
          <w:color w:val="auto"/>
          <w:sz w:val="20"/>
          <w:szCs w:val="20"/>
        </w:rPr>
        <w:t>. Razina razvijenosti digitalnih vještina studenata u odnosu na spol</w:t>
      </w:r>
    </w:p>
    <w:tbl>
      <w:tblPr>
        <w:tblStyle w:val="Svijetlatablicareetke-isticanje1"/>
        <w:tblW w:w="9072" w:type="dxa"/>
        <w:tblInd w:w="-5" w:type="dxa"/>
        <w:tblLayout w:type="fixed"/>
        <w:tblLook w:val="0000" w:firstRow="0" w:lastRow="0" w:firstColumn="0" w:lastColumn="0" w:noHBand="0" w:noVBand="0"/>
      </w:tblPr>
      <w:tblGrid>
        <w:gridCol w:w="3402"/>
        <w:gridCol w:w="1630"/>
        <w:gridCol w:w="1631"/>
        <w:gridCol w:w="992"/>
        <w:gridCol w:w="992"/>
        <w:gridCol w:w="425"/>
      </w:tblGrid>
      <w:tr w:rsidR="00321883" w:rsidRPr="00D7511A" w14:paraId="52FB25B5" w14:textId="77777777" w:rsidTr="00D7511A">
        <w:trPr>
          <w:trHeight w:val="290"/>
        </w:trPr>
        <w:tc>
          <w:tcPr>
            <w:tcW w:w="3402" w:type="dxa"/>
          </w:tcPr>
          <w:p w14:paraId="01D6DC39" w14:textId="77777777" w:rsidR="00321883" w:rsidRPr="00D7511A" w:rsidRDefault="00321883" w:rsidP="00007C2C">
            <w:pPr>
              <w:autoSpaceDE w:val="0"/>
              <w:autoSpaceDN w:val="0"/>
              <w:adjustRightInd w:val="0"/>
              <w:rPr>
                <w:rFonts w:ascii="Times New Roman" w:hAnsi="Times New Roman" w:cs="Times New Roman"/>
                <w:b/>
                <w:bCs/>
                <w:noProof w:val="0"/>
                <w:color w:val="000000"/>
                <w:sz w:val="20"/>
                <w:szCs w:val="20"/>
              </w:rPr>
            </w:pPr>
            <w:r w:rsidRPr="00D7511A">
              <w:rPr>
                <w:rFonts w:ascii="Times New Roman" w:hAnsi="Times New Roman" w:cs="Times New Roman"/>
                <w:b/>
                <w:bCs/>
                <w:noProof w:val="0"/>
                <w:color w:val="000000"/>
                <w:sz w:val="20"/>
                <w:szCs w:val="20"/>
              </w:rPr>
              <w:t>Spol</w:t>
            </w:r>
          </w:p>
        </w:tc>
        <w:tc>
          <w:tcPr>
            <w:tcW w:w="1630" w:type="dxa"/>
          </w:tcPr>
          <w:p w14:paraId="2ACB38A5" w14:textId="77777777" w:rsidR="00321883" w:rsidRPr="00D7511A" w:rsidRDefault="00321883" w:rsidP="00C57AA2">
            <w:pPr>
              <w:autoSpaceDE w:val="0"/>
              <w:autoSpaceDN w:val="0"/>
              <w:adjustRightInd w:val="0"/>
              <w:jc w:val="center"/>
              <w:rPr>
                <w:rFonts w:ascii="Times New Roman" w:hAnsi="Times New Roman" w:cs="Times New Roman"/>
                <w:b/>
                <w:bCs/>
                <w:noProof w:val="0"/>
                <w:color w:val="000000"/>
                <w:sz w:val="20"/>
                <w:szCs w:val="20"/>
              </w:rPr>
            </w:pPr>
            <w:r w:rsidRPr="00D7511A">
              <w:rPr>
                <w:rFonts w:ascii="Times New Roman" w:hAnsi="Times New Roman" w:cs="Times New Roman"/>
                <w:b/>
                <w:bCs/>
                <w:noProof w:val="0"/>
                <w:color w:val="000000"/>
                <w:sz w:val="20"/>
                <w:szCs w:val="20"/>
              </w:rPr>
              <w:t>Ženski</w:t>
            </w:r>
          </w:p>
        </w:tc>
        <w:tc>
          <w:tcPr>
            <w:tcW w:w="1631" w:type="dxa"/>
          </w:tcPr>
          <w:p w14:paraId="5148E5CA" w14:textId="77777777" w:rsidR="00321883" w:rsidRPr="00D7511A" w:rsidRDefault="00321883" w:rsidP="00C57AA2">
            <w:pPr>
              <w:autoSpaceDE w:val="0"/>
              <w:autoSpaceDN w:val="0"/>
              <w:adjustRightInd w:val="0"/>
              <w:jc w:val="center"/>
              <w:rPr>
                <w:rFonts w:ascii="Times New Roman" w:hAnsi="Times New Roman" w:cs="Times New Roman"/>
                <w:b/>
                <w:bCs/>
                <w:noProof w:val="0"/>
                <w:color w:val="000000"/>
                <w:sz w:val="20"/>
                <w:szCs w:val="20"/>
              </w:rPr>
            </w:pPr>
            <w:r w:rsidRPr="00D7511A">
              <w:rPr>
                <w:rFonts w:ascii="Times New Roman" w:hAnsi="Times New Roman" w:cs="Times New Roman"/>
                <w:b/>
                <w:bCs/>
                <w:noProof w:val="0"/>
                <w:color w:val="000000"/>
                <w:sz w:val="20"/>
                <w:szCs w:val="20"/>
              </w:rPr>
              <w:t>Muški</w:t>
            </w:r>
          </w:p>
        </w:tc>
        <w:tc>
          <w:tcPr>
            <w:tcW w:w="992" w:type="dxa"/>
          </w:tcPr>
          <w:p w14:paraId="74A44AAD" w14:textId="77777777" w:rsidR="00321883" w:rsidRPr="00D7511A" w:rsidRDefault="00321883" w:rsidP="00C57AA2">
            <w:pPr>
              <w:autoSpaceDE w:val="0"/>
              <w:autoSpaceDN w:val="0"/>
              <w:adjustRightInd w:val="0"/>
              <w:jc w:val="center"/>
              <w:rPr>
                <w:rFonts w:ascii="Times New Roman" w:hAnsi="Times New Roman" w:cs="Times New Roman"/>
                <w:b/>
                <w:bCs/>
                <w:noProof w:val="0"/>
                <w:color w:val="000000"/>
                <w:sz w:val="20"/>
                <w:szCs w:val="20"/>
              </w:rPr>
            </w:pPr>
            <w:r w:rsidRPr="00D7511A">
              <w:rPr>
                <w:rFonts w:ascii="Times New Roman" w:hAnsi="Times New Roman" w:cs="Times New Roman"/>
                <w:b/>
                <w:bCs/>
                <w:noProof w:val="0"/>
                <w:color w:val="000000"/>
                <w:sz w:val="20"/>
                <w:szCs w:val="20"/>
              </w:rPr>
              <w:t>t</w:t>
            </w:r>
          </w:p>
        </w:tc>
        <w:tc>
          <w:tcPr>
            <w:tcW w:w="992" w:type="dxa"/>
          </w:tcPr>
          <w:p w14:paraId="5DD1B5F3" w14:textId="77777777" w:rsidR="00321883" w:rsidRPr="00D7511A" w:rsidRDefault="00321883" w:rsidP="00C57AA2">
            <w:pPr>
              <w:autoSpaceDE w:val="0"/>
              <w:autoSpaceDN w:val="0"/>
              <w:adjustRightInd w:val="0"/>
              <w:jc w:val="center"/>
              <w:rPr>
                <w:rFonts w:ascii="Times New Roman" w:hAnsi="Times New Roman" w:cs="Times New Roman"/>
                <w:b/>
                <w:bCs/>
                <w:noProof w:val="0"/>
                <w:color w:val="000000"/>
                <w:sz w:val="20"/>
                <w:szCs w:val="20"/>
              </w:rPr>
            </w:pPr>
            <w:r w:rsidRPr="00D7511A">
              <w:rPr>
                <w:rFonts w:ascii="Times New Roman" w:hAnsi="Times New Roman" w:cs="Times New Roman"/>
                <w:b/>
                <w:bCs/>
                <w:noProof w:val="0"/>
                <w:color w:val="000000"/>
                <w:sz w:val="20"/>
                <w:szCs w:val="20"/>
              </w:rPr>
              <w:t>p</w:t>
            </w:r>
          </w:p>
        </w:tc>
        <w:tc>
          <w:tcPr>
            <w:tcW w:w="425" w:type="dxa"/>
          </w:tcPr>
          <w:p w14:paraId="513E02B8" w14:textId="77777777" w:rsidR="00321883" w:rsidRPr="00D7511A" w:rsidRDefault="00321883" w:rsidP="00C57AA2">
            <w:pPr>
              <w:autoSpaceDE w:val="0"/>
              <w:autoSpaceDN w:val="0"/>
              <w:adjustRightInd w:val="0"/>
              <w:jc w:val="center"/>
              <w:rPr>
                <w:rFonts w:ascii="Times New Roman" w:hAnsi="Times New Roman" w:cs="Times New Roman"/>
                <w:b/>
                <w:bCs/>
                <w:noProof w:val="0"/>
                <w:color w:val="000000"/>
                <w:sz w:val="20"/>
                <w:szCs w:val="20"/>
              </w:rPr>
            </w:pPr>
          </w:p>
        </w:tc>
      </w:tr>
      <w:tr w:rsidR="00321883" w:rsidRPr="00D7511A" w14:paraId="382E92C3" w14:textId="77777777" w:rsidTr="00D7511A">
        <w:trPr>
          <w:trHeight w:val="290"/>
        </w:trPr>
        <w:tc>
          <w:tcPr>
            <w:tcW w:w="3402" w:type="dxa"/>
          </w:tcPr>
          <w:p w14:paraId="07E27AEE" w14:textId="77777777" w:rsidR="00321883" w:rsidRPr="00D7511A" w:rsidRDefault="00321883" w:rsidP="00321883">
            <w:pPr>
              <w:autoSpaceDE w:val="0"/>
              <w:autoSpaceDN w:val="0"/>
              <w:adjustRightInd w:val="0"/>
              <w:rPr>
                <w:rFonts w:ascii="Times New Roman" w:hAnsi="Times New Roman" w:cs="Times New Roman"/>
                <w:noProof w:val="0"/>
                <w:color w:val="000000"/>
                <w:sz w:val="20"/>
                <w:szCs w:val="20"/>
              </w:rPr>
            </w:pPr>
            <w:r w:rsidRPr="00D7511A">
              <w:rPr>
                <w:rFonts w:ascii="Times New Roman" w:hAnsi="Times New Roman" w:cs="Times New Roman"/>
                <w:noProof w:val="0"/>
                <w:color w:val="000000"/>
                <w:sz w:val="20"/>
                <w:szCs w:val="20"/>
              </w:rPr>
              <w:t>Informacijska i podatkovna pismenost</w:t>
            </w:r>
          </w:p>
        </w:tc>
        <w:tc>
          <w:tcPr>
            <w:tcW w:w="1630" w:type="dxa"/>
          </w:tcPr>
          <w:p w14:paraId="1692BEB3" w14:textId="77777777" w:rsidR="00321883" w:rsidRPr="00D7511A" w:rsidRDefault="00321883" w:rsidP="00321883">
            <w:pPr>
              <w:autoSpaceDE w:val="0"/>
              <w:autoSpaceDN w:val="0"/>
              <w:adjustRightInd w:val="0"/>
              <w:jc w:val="right"/>
              <w:rPr>
                <w:rFonts w:ascii="Times New Roman" w:hAnsi="Times New Roman" w:cs="Times New Roman"/>
                <w:noProof w:val="0"/>
                <w:color w:val="000000"/>
                <w:sz w:val="20"/>
                <w:szCs w:val="20"/>
              </w:rPr>
            </w:pPr>
            <w:r w:rsidRPr="00D7511A">
              <w:rPr>
                <w:rFonts w:ascii="Times New Roman" w:hAnsi="Times New Roman" w:cs="Times New Roman"/>
                <w:noProof w:val="0"/>
                <w:color w:val="000000"/>
                <w:sz w:val="20"/>
                <w:szCs w:val="20"/>
              </w:rPr>
              <w:t>35,1</w:t>
            </w:r>
          </w:p>
        </w:tc>
        <w:tc>
          <w:tcPr>
            <w:tcW w:w="1631" w:type="dxa"/>
          </w:tcPr>
          <w:p w14:paraId="16AAA263" w14:textId="77777777" w:rsidR="00321883" w:rsidRPr="00D7511A" w:rsidRDefault="00321883" w:rsidP="00321883">
            <w:pPr>
              <w:autoSpaceDE w:val="0"/>
              <w:autoSpaceDN w:val="0"/>
              <w:adjustRightInd w:val="0"/>
              <w:jc w:val="right"/>
              <w:rPr>
                <w:rFonts w:ascii="Times New Roman" w:hAnsi="Times New Roman" w:cs="Times New Roman"/>
                <w:noProof w:val="0"/>
                <w:color w:val="000000"/>
                <w:sz w:val="20"/>
                <w:szCs w:val="20"/>
              </w:rPr>
            </w:pPr>
            <w:r w:rsidRPr="00D7511A">
              <w:rPr>
                <w:rFonts w:ascii="Times New Roman" w:hAnsi="Times New Roman" w:cs="Times New Roman"/>
                <w:noProof w:val="0"/>
                <w:color w:val="000000"/>
                <w:sz w:val="20"/>
                <w:szCs w:val="20"/>
              </w:rPr>
              <w:t>43,6</w:t>
            </w:r>
          </w:p>
        </w:tc>
        <w:tc>
          <w:tcPr>
            <w:tcW w:w="992" w:type="dxa"/>
          </w:tcPr>
          <w:p w14:paraId="2B245CC6" w14:textId="77777777" w:rsidR="00321883" w:rsidRPr="00D7511A" w:rsidRDefault="00321883" w:rsidP="00321883">
            <w:pPr>
              <w:autoSpaceDE w:val="0"/>
              <w:autoSpaceDN w:val="0"/>
              <w:adjustRightInd w:val="0"/>
              <w:jc w:val="right"/>
              <w:rPr>
                <w:rFonts w:ascii="Times New Roman" w:hAnsi="Times New Roman" w:cs="Times New Roman"/>
                <w:noProof w:val="0"/>
                <w:color w:val="000000"/>
                <w:sz w:val="20"/>
                <w:szCs w:val="20"/>
              </w:rPr>
            </w:pPr>
            <w:r w:rsidRPr="00D7511A">
              <w:rPr>
                <w:rFonts w:ascii="Times New Roman" w:hAnsi="Times New Roman" w:cs="Times New Roman"/>
                <w:noProof w:val="0"/>
                <w:color w:val="000000"/>
                <w:sz w:val="20"/>
                <w:szCs w:val="20"/>
              </w:rPr>
              <w:t>-5,448</w:t>
            </w:r>
          </w:p>
        </w:tc>
        <w:tc>
          <w:tcPr>
            <w:tcW w:w="992" w:type="dxa"/>
          </w:tcPr>
          <w:p w14:paraId="2D07E33C" w14:textId="77777777" w:rsidR="00321883" w:rsidRPr="00D7511A" w:rsidRDefault="00321883" w:rsidP="00321883">
            <w:pPr>
              <w:autoSpaceDE w:val="0"/>
              <w:autoSpaceDN w:val="0"/>
              <w:adjustRightInd w:val="0"/>
              <w:jc w:val="right"/>
              <w:rPr>
                <w:rFonts w:ascii="Times New Roman" w:hAnsi="Times New Roman" w:cs="Times New Roman"/>
                <w:noProof w:val="0"/>
                <w:color w:val="000000"/>
                <w:sz w:val="20"/>
                <w:szCs w:val="20"/>
              </w:rPr>
            </w:pPr>
            <w:r w:rsidRPr="00D7511A">
              <w:rPr>
                <w:rFonts w:ascii="Times New Roman" w:hAnsi="Times New Roman" w:cs="Times New Roman"/>
                <w:noProof w:val="0"/>
                <w:color w:val="000000"/>
                <w:sz w:val="20"/>
                <w:szCs w:val="20"/>
              </w:rPr>
              <w:t>0,000</w:t>
            </w:r>
          </w:p>
        </w:tc>
        <w:tc>
          <w:tcPr>
            <w:tcW w:w="425" w:type="dxa"/>
          </w:tcPr>
          <w:p w14:paraId="22A53D54" w14:textId="77777777" w:rsidR="00321883" w:rsidRPr="00D7511A" w:rsidRDefault="00321883" w:rsidP="00321883">
            <w:pPr>
              <w:autoSpaceDE w:val="0"/>
              <w:autoSpaceDN w:val="0"/>
              <w:adjustRightInd w:val="0"/>
              <w:rPr>
                <w:rFonts w:ascii="Times New Roman" w:hAnsi="Times New Roman" w:cs="Times New Roman"/>
                <w:noProof w:val="0"/>
                <w:color w:val="000000"/>
                <w:sz w:val="20"/>
                <w:szCs w:val="20"/>
              </w:rPr>
            </w:pPr>
            <w:r w:rsidRPr="00D7511A">
              <w:rPr>
                <w:rFonts w:ascii="Times New Roman" w:hAnsi="Times New Roman" w:cs="Times New Roman"/>
                <w:noProof w:val="0"/>
                <w:color w:val="000000"/>
                <w:sz w:val="20"/>
                <w:szCs w:val="20"/>
              </w:rPr>
              <w:t>*</w:t>
            </w:r>
          </w:p>
        </w:tc>
      </w:tr>
      <w:tr w:rsidR="00321883" w:rsidRPr="00D7511A" w14:paraId="50D33D28" w14:textId="77777777" w:rsidTr="00D7511A">
        <w:trPr>
          <w:trHeight w:val="290"/>
        </w:trPr>
        <w:tc>
          <w:tcPr>
            <w:tcW w:w="3402" w:type="dxa"/>
          </w:tcPr>
          <w:p w14:paraId="6DC1151C" w14:textId="77777777" w:rsidR="00321883" w:rsidRPr="00D7511A" w:rsidRDefault="00321883" w:rsidP="00321883">
            <w:pPr>
              <w:autoSpaceDE w:val="0"/>
              <w:autoSpaceDN w:val="0"/>
              <w:adjustRightInd w:val="0"/>
              <w:rPr>
                <w:rFonts w:ascii="Times New Roman" w:hAnsi="Times New Roman" w:cs="Times New Roman"/>
                <w:noProof w:val="0"/>
                <w:color w:val="000000"/>
                <w:sz w:val="20"/>
                <w:szCs w:val="20"/>
              </w:rPr>
            </w:pPr>
            <w:r w:rsidRPr="00D7511A">
              <w:rPr>
                <w:rFonts w:ascii="Times New Roman" w:hAnsi="Times New Roman" w:cs="Times New Roman"/>
                <w:noProof w:val="0"/>
                <w:color w:val="000000"/>
                <w:sz w:val="20"/>
                <w:szCs w:val="20"/>
              </w:rPr>
              <w:t>Komunikacija i suradnja</w:t>
            </w:r>
          </w:p>
        </w:tc>
        <w:tc>
          <w:tcPr>
            <w:tcW w:w="1630" w:type="dxa"/>
          </w:tcPr>
          <w:p w14:paraId="2353BDF2" w14:textId="77777777" w:rsidR="00321883" w:rsidRPr="00D7511A" w:rsidRDefault="00321883" w:rsidP="00321883">
            <w:pPr>
              <w:autoSpaceDE w:val="0"/>
              <w:autoSpaceDN w:val="0"/>
              <w:adjustRightInd w:val="0"/>
              <w:jc w:val="right"/>
              <w:rPr>
                <w:rFonts w:ascii="Times New Roman" w:hAnsi="Times New Roman" w:cs="Times New Roman"/>
                <w:noProof w:val="0"/>
                <w:color w:val="000000"/>
                <w:sz w:val="20"/>
                <w:szCs w:val="20"/>
              </w:rPr>
            </w:pPr>
            <w:r w:rsidRPr="00D7511A">
              <w:rPr>
                <w:rFonts w:ascii="Times New Roman" w:hAnsi="Times New Roman" w:cs="Times New Roman"/>
                <w:noProof w:val="0"/>
                <w:color w:val="000000"/>
                <w:sz w:val="20"/>
                <w:szCs w:val="20"/>
              </w:rPr>
              <w:t>40,2</w:t>
            </w:r>
          </w:p>
        </w:tc>
        <w:tc>
          <w:tcPr>
            <w:tcW w:w="1631" w:type="dxa"/>
          </w:tcPr>
          <w:p w14:paraId="5EAAC09B" w14:textId="77777777" w:rsidR="00321883" w:rsidRPr="00D7511A" w:rsidRDefault="00321883" w:rsidP="00321883">
            <w:pPr>
              <w:autoSpaceDE w:val="0"/>
              <w:autoSpaceDN w:val="0"/>
              <w:adjustRightInd w:val="0"/>
              <w:jc w:val="right"/>
              <w:rPr>
                <w:rFonts w:ascii="Times New Roman" w:hAnsi="Times New Roman" w:cs="Times New Roman"/>
                <w:noProof w:val="0"/>
                <w:color w:val="000000"/>
                <w:sz w:val="20"/>
                <w:szCs w:val="20"/>
              </w:rPr>
            </w:pPr>
            <w:r w:rsidRPr="00D7511A">
              <w:rPr>
                <w:rFonts w:ascii="Times New Roman" w:hAnsi="Times New Roman" w:cs="Times New Roman"/>
                <w:noProof w:val="0"/>
                <w:color w:val="000000"/>
                <w:sz w:val="20"/>
                <w:szCs w:val="20"/>
              </w:rPr>
              <w:t>42,8</w:t>
            </w:r>
          </w:p>
        </w:tc>
        <w:tc>
          <w:tcPr>
            <w:tcW w:w="992" w:type="dxa"/>
          </w:tcPr>
          <w:p w14:paraId="57ABF664" w14:textId="77777777" w:rsidR="00321883" w:rsidRPr="00D7511A" w:rsidRDefault="00321883" w:rsidP="00321883">
            <w:pPr>
              <w:autoSpaceDE w:val="0"/>
              <w:autoSpaceDN w:val="0"/>
              <w:adjustRightInd w:val="0"/>
              <w:jc w:val="right"/>
              <w:rPr>
                <w:rFonts w:ascii="Times New Roman" w:hAnsi="Times New Roman" w:cs="Times New Roman"/>
                <w:noProof w:val="0"/>
                <w:color w:val="000000"/>
                <w:sz w:val="20"/>
                <w:szCs w:val="20"/>
              </w:rPr>
            </w:pPr>
            <w:r w:rsidRPr="00D7511A">
              <w:rPr>
                <w:rFonts w:ascii="Times New Roman" w:hAnsi="Times New Roman" w:cs="Times New Roman"/>
                <w:noProof w:val="0"/>
                <w:color w:val="000000"/>
                <w:sz w:val="20"/>
                <w:szCs w:val="20"/>
              </w:rPr>
              <w:t>-2,048</w:t>
            </w:r>
          </w:p>
        </w:tc>
        <w:tc>
          <w:tcPr>
            <w:tcW w:w="992" w:type="dxa"/>
          </w:tcPr>
          <w:p w14:paraId="7B182C5F" w14:textId="77777777" w:rsidR="00321883" w:rsidRPr="00D7511A" w:rsidRDefault="00321883" w:rsidP="00321883">
            <w:pPr>
              <w:autoSpaceDE w:val="0"/>
              <w:autoSpaceDN w:val="0"/>
              <w:adjustRightInd w:val="0"/>
              <w:jc w:val="right"/>
              <w:rPr>
                <w:rFonts w:ascii="Times New Roman" w:hAnsi="Times New Roman" w:cs="Times New Roman"/>
                <w:noProof w:val="0"/>
                <w:color w:val="000000"/>
                <w:sz w:val="20"/>
                <w:szCs w:val="20"/>
              </w:rPr>
            </w:pPr>
            <w:r w:rsidRPr="00D7511A">
              <w:rPr>
                <w:rFonts w:ascii="Times New Roman" w:hAnsi="Times New Roman" w:cs="Times New Roman"/>
                <w:noProof w:val="0"/>
                <w:color w:val="000000"/>
                <w:sz w:val="20"/>
                <w:szCs w:val="20"/>
              </w:rPr>
              <w:t>0,041</w:t>
            </w:r>
          </w:p>
        </w:tc>
        <w:tc>
          <w:tcPr>
            <w:tcW w:w="425" w:type="dxa"/>
          </w:tcPr>
          <w:p w14:paraId="696B34BE" w14:textId="77777777" w:rsidR="00321883" w:rsidRPr="00D7511A" w:rsidRDefault="00321883" w:rsidP="00321883">
            <w:pPr>
              <w:autoSpaceDE w:val="0"/>
              <w:autoSpaceDN w:val="0"/>
              <w:adjustRightInd w:val="0"/>
              <w:rPr>
                <w:rFonts w:ascii="Times New Roman" w:hAnsi="Times New Roman" w:cs="Times New Roman"/>
                <w:noProof w:val="0"/>
                <w:color w:val="000000"/>
                <w:sz w:val="20"/>
                <w:szCs w:val="20"/>
              </w:rPr>
            </w:pPr>
            <w:r w:rsidRPr="00D7511A">
              <w:rPr>
                <w:rFonts w:ascii="Times New Roman" w:hAnsi="Times New Roman" w:cs="Times New Roman"/>
                <w:noProof w:val="0"/>
                <w:color w:val="000000"/>
                <w:sz w:val="20"/>
                <w:szCs w:val="20"/>
              </w:rPr>
              <w:t>*</w:t>
            </w:r>
          </w:p>
        </w:tc>
      </w:tr>
      <w:tr w:rsidR="00321883" w:rsidRPr="00D7511A" w14:paraId="1DD69E27" w14:textId="77777777" w:rsidTr="00D7511A">
        <w:trPr>
          <w:trHeight w:val="290"/>
        </w:trPr>
        <w:tc>
          <w:tcPr>
            <w:tcW w:w="3402" w:type="dxa"/>
          </w:tcPr>
          <w:p w14:paraId="52DE0318" w14:textId="77777777" w:rsidR="00321883" w:rsidRPr="00D7511A" w:rsidRDefault="00321883" w:rsidP="00321883">
            <w:pPr>
              <w:autoSpaceDE w:val="0"/>
              <w:autoSpaceDN w:val="0"/>
              <w:adjustRightInd w:val="0"/>
              <w:rPr>
                <w:rFonts w:ascii="Times New Roman" w:hAnsi="Times New Roman" w:cs="Times New Roman"/>
                <w:noProof w:val="0"/>
                <w:color w:val="000000"/>
                <w:sz w:val="20"/>
                <w:szCs w:val="20"/>
              </w:rPr>
            </w:pPr>
            <w:r w:rsidRPr="00D7511A">
              <w:rPr>
                <w:rFonts w:ascii="Times New Roman" w:hAnsi="Times New Roman" w:cs="Times New Roman"/>
                <w:noProof w:val="0"/>
                <w:color w:val="000000"/>
                <w:sz w:val="20"/>
                <w:szCs w:val="20"/>
              </w:rPr>
              <w:t>Stvaranje digitalnih sadržaja</w:t>
            </w:r>
          </w:p>
        </w:tc>
        <w:tc>
          <w:tcPr>
            <w:tcW w:w="1630" w:type="dxa"/>
          </w:tcPr>
          <w:p w14:paraId="2A298836" w14:textId="77777777" w:rsidR="00321883" w:rsidRPr="00D7511A" w:rsidRDefault="00321883" w:rsidP="00321883">
            <w:pPr>
              <w:autoSpaceDE w:val="0"/>
              <w:autoSpaceDN w:val="0"/>
              <w:adjustRightInd w:val="0"/>
              <w:jc w:val="right"/>
              <w:rPr>
                <w:rFonts w:ascii="Times New Roman" w:hAnsi="Times New Roman" w:cs="Times New Roman"/>
                <w:noProof w:val="0"/>
                <w:color w:val="000000"/>
                <w:sz w:val="20"/>
                <w:szCs w:val="20"/>
              </w:rPr>
            </w:pPr>
            <w:r w:rsidRPr="00D7511A">
              <w:rPr>
                <w:rFonts w:ascii="Times New Roman" w:hAnsi="Times New Roman" w:cs="Times New Roman"/>
                <w:noProof w:val="0"/>
                <w:color w:val="000000"/>
                <w:sz w:val="20"/>
                <w:szCs w:val="20"/>
              </w:rPr>
              <w:t>48,7</w:t>
            </w:r>
          </w:p>
        </w:tc>
        <w:tc>
          <w:tcPr>
            <w:tcW w:w="1631" w:type="dxa"/>
          </w:tcPr>
          <w:p w14:paraId="165B46F4" w14:textId="77777777" w:rsidR="00321883" w:rsidRPr="00D7511A" w:rsidRDefault="00321883" w:rsidP="00321883">
            <w:pPr>
              <w:autoSpaceDE w:val="0"/>
              <w:autoSpaceDN w:val="0"/>
              <w:adjustRightInd w:val="0"/>
              <w:jc w:val="right"/>
              <w:rPr>
                <w:rFonts w:ascii="Times New Roman" w:hAnsi="Times New Roman" w:cs="Times New Roman"/>
                <w:noProof w:val="0"/>
                <w:color w:val="000000"/>
                <w:sz w:val="20"/>
                <w:szCs w:val="20"/>
              </w:rPr>
            </w:pPr>
            <w:r w:rsidRPr="00D7511A">
              <w:rPr>
                <w:rFonts w:ascii="Times New Roman" w:hAnsi="Times New Roman" w:cs="Times New Roman"/>
                <w:noProof w:val="0"/>
                <w:color w:val="000000"/>
                <w:sz w:val="20"/>
                <w:szCs w:val="20"/>
              </w:rPr>
              <w:t>54,8</w:t>
            </w:r>
          </w:p>
        </w:tc>
        <w:tc>
          <w:tcPr>
            <w:tcW w:w="992" w:type="dxa"/>
          </w:tcPr>
          <w:p w14:paraId="46BDAF1F" w14:textId="77777777" w:rsidR="00321883" w:rsidRPr="00D7511A" w:rsidRDefault="00321883" w:rsidP="00321883">
            <w:pPr>
              <w:autoSpaceDE w:val="0"/>
              <w:autoSpaceDN w:val="0"/>
              <w:adjustRightInd w:val="0"/>
              <w:jc w:val="right"/>
              <w:rPr>
                <w:rFonts w:ascii="Times New Roman" w:hAnsi="Times New Roman" w:cs="Times New Roman"/>
                <w:noProof w:val="0"/>
                <w:color w:val="000000"/>
                <w:sz w:val="20"/>
                <w:szCs w:val="20"/>
              </w:rPr>
            </w:pPr>
            <w:r w:rsidRPr="00D7511A">
              <w:rPr>
                <w:rFonts w:ascii="Times New Roman" w:hAnsi="Times New Roman" w:cs="Times New Roman"/>
                <w:noProof w:val="0"/>
                <w:color w:val="000000"/>
                <w:sz w:val="20"/>
                <w:szCs w:val="20"/>
              </w:rPr>
              <w:t>-4,018</w:t>
            </w:r>
          </w:p>
        </w:tc>
        <w:tc>
          <w:tcPr>
            <w:tcW w:w="992" w:type="dxa"/>
          </w:tcPr>
          <w:p w14:paraId="75F3FFBE" w14:textId="77777777" w:rsidR="00321883" w:rsidRPr="00D7511A" w:rsidRDefault="00321883" w:rsidP="00321883">
            <w:pPr>
              <w:autoSpaceDE w:val="0"/>
              <w:autoSpaceDN w:val="0"/>
              <w:adjustRightInd w:val="0"/>
              <w:jc w:val="right"/>
              <w:rPr>
                <w:rFonts w:ascii="Times New Roman" w:hAnsi="Times New Roman" w:cs="Times New Roman"/>
                <w:noProof w:val="0"/>
                <w:color w:val="000000"/>
                <w:sz w:val="20"/>
                <w:szCs w:val="20"/>
              </w:rPr>
            </w:pPr>
            <w:r w:rsidRPr="00D7511A">
              <w:rPr>
                <w:rFonts w:ascii="Times New Roman" w:hAnsi="Times New Roman" w:cs="Times New Roman"/>
                <w:noProof w:val="0"/>
                <w:color w:val="000000"/>
                <w:sz w:val="20"/>
                <w:szCs w:val="20"/>
              </w:rPr>
              <w:t>0,000</w:t>
            </w:r>
          </w:p>
        </w:tc>
        <w:tc>
          <w:tcPr>
            <w:tcW w:w="425" w:type="dxa"/>
          </w:tcPr>
          <w:p w14:paraId="2CA700CE" w14:textId="77777777" w:rsidR="00321883" w:rsidRPr="00D7511A" w:rsidRDefault="00321883" w:rsidP="00321883">
            <w:pPr>
              <w:autoSpaceDE w:val="0"/>
              <w:autoSpaceDN w:val="0"/>
              <w:adjustRightInd w:val="0"/>
              <w:rPr>
                <w:rFonts w:ascii="Times New Roman" w:hAnsi="Times New Roman" w:cs="Times New Roman"/>
                <w:noProof w:val="0"/>
                <w:color w:val="000000"/>
                <w:sz w:val="20"/>
                <w:szCs w:val="20"/>
              </w:rPr>
            </w:pPr>
            <w:r w:rsidRPr="00D7511A">
              <w:rPr>
                <w:rFonts w:ascii="Times New Roman" w:hAnsi="Times New Roman" w:cs="Times New Roman"/>
                <w:noProof w:val="0"/>
                <w:color w:val="000000"/>
                <w:sz w:val="20"/>
                <w:szCs w:val="20"/>
              </w:rPr>
              <w:t>*</w:t>
            </w:r>
          </w:p>
        </w:tc>
      </w:tr>
      <w:tr w:rsidR="00321883" w:rsidRPr="00D7511A" w14:paraId="443CA21E" w14:textId="77777777" w:rsidTr="00D7511A">
        <w:trPr>
          <w:trHeight w:val="290"/>
        </w:trPr>
        <w:tc>
          <w:tcPr>
            <w:tcW w:w="3402" w:type="dxa"/>
          </w:tcPr>
          <w:p w14:paraId="4D7E044D" w14:textId="77777777" w:rsidR="00321883" w:rsidRPr="00D7511A" w:rsidRDefault="00321883" w:rsidP="00321883">
            <w:pPr>
              <w:autoSpaceDE w:val="0"/>
              <w:autoSpaceDN w:val="0"/>
              <w:adjustRightInd w:val="0"/>
              <w:rPr>
                <w:rFonts w:ascii="Times New Roman" w:hAnsi="Times New Roman" w:cs="Times New Roman"/>
                <w:noProof w:val="0"/>
                <w:color w:val="000000"/>
                <w:sz w:val="20"/>
                <w:szCs w:val="20"/>
              </w:rPr>
            </w:pPr>
            <w:r w:rsidRPr="00D7511A">
              <w:rPr>
                <w:rFonts w:ascii="Times New Roman" w:hAnsi="Times New Roman" w:cs="Times New Roman"/>
                <w:noProof w:val="0"/>
                <w:color w:val="000000"/>
                <w:sz w:val="20"/>
                <w:szCs w:val="20"/>
              </w:rPr>
              <w:t>Sigurnost i zaštita</w:t>
            </w:r>
          </w:p>
        </w:tc>
        <w:tc>
          <w:tcPr>
            <w:tcW w:w="1630" w:type="dxa"/>
          </w:tcPr>
          <w:p w14:paraId="7677D868" w14:textId="77777777" w:rsidR="00321883" w:rsidRPr="00D7511A" w:rsidRDefault="00321883" w:rsidP="00321883">
            <w:pPr>
              <w:autoSpaceDE w:val="0"/>
              <w:autoSpaceDN w:val="0"/>
              <w:adjustRightInd w:val="0"/>
              <w:jc w:val="right"/>
              <w:rPr>
                <w:rFonts w:ascii="Times New Roman" w:hAnsi="Times New Roman" w:cs="Times New Roman"/>
                <w:noProof w:val="0"/>
                <w:color w:val="000000"/>
                <w:sz w:val="20"/>
                <w:szCs w:val="20"/>
              </w:rPr>
            </w:pPr>
            <w:r w:rsidRPr="00D7511A">
              <w:rPr>
                <w:rFonts w:ascii="Times New Roman" w:hAnsi="Times New Roman" w:cs="Times New Roman"/>
                <w:noProof w:val="0"/>
                <w:color w:val="000000"/>
                <w:sz w:val="20"/>
                <w:szCs w:val="20"/>
              </w:rPr>
              <w:t>37,8</w:t>
            </w:r>
          </w:p>
        </w:tc>
        <w:tc>
          <w:tcPr>
            <w:tcW w:w="1631" w:type="dxa"/>
          </w:tcPr>
          <w:p w14:paraId="6EB61732" w14:textId="77777777" w:rsidR="00321883" w:rsidRPr="00D7511A" w:rsidRDefault="00321883" w:rsidP="00321883">
            <w:pPr>
              <w:autoSpaceDE w:val="0"/>
              <w:autoSpaceDN w:val="0"/>
              <w:adjustRightInd w:val="0"/>
              <w:jc w:val="right"/>
              <w:rPr>
                <w:rFonts w:ascii="Times New Roman" w:hAnsi="Times New Roman" w:cs="Times New Roman"/>
                <w:noProof w:val="0"/>
                <w:color w:val="000000"/>
                <w:sz w:val="20"/>
                <w:szCs w:val="20"/>
              </w:rPr>
            </w:pPr>
            <w:r w:rsidRPr="00D7511A">
              <w:rPr>
                <w:rFonts w:ascii="Times New Roman" w:hAnsi="Times New Roman" w:cs="Times New Roman"/>
                <w:noProof w:val="0"/>
                <w:color w:val="000000"/>
                <w:sz w:val="20"/>
                <w:szCs w:val="20"/>
              </w:rPr>
              <w:t>44,7</w:t>
            </w:r>
          </w:p>
        </w:tc>
        <w:tc>
          <w:tcPr>
            <w:tcW w:w="992" w:type="dxa"/>
          </w:tcPr>
          <w:p w14:paraId="5AA4DE76" w14:textId="77777777" w:rsidR="00321883" w:rsidRPr="00D7511A" w:rsidRDefault="00321883" w:rsidP="00321883">
            <w:pPr>
              <w:autoSpaceDE w:val="0"/>
              <w:autoSpaceDN w:val="0"/>
              <w:adjustRightInd w:val="0"/>
              <w:jc w:val="right"/>
              <w:rPr>
                <w:rFonts w:ascii="Times New Roman" w:hAnsi="Times New Roman" w:cs="Times New Roman"/>
                <w:noProof w:val="0"/>
                <w:color w:val="000000"/>
                <w:sz w:val="20"/>
                <w:szCs w:val="20"/>
              </w:rPr>
            </w:pPr>
            <w:r w:rsidRPr="00D7511A">
              <w:rPr>
                <w:rFonts w:ascii="Times New Roman" w:hAnsi="Times New Roman" w:cs="Times New Roman"/>
                <w:noProof w:val="0"/>
                <w:color w:val="000000"/>
                <w:sz w:val="20"/>
                <w:szCs w:val="20"/>
              </w:rPr>
              <w:t>-5,155</w:t>
            </w:r>
          </w:p>
        </w:tc>
        <w:tc>
          <w:tcPr>
            <w:tcW w:w="992" w:type="dxa"/>
          </w:tcPr>
          <w:p w14:paraId="01F7341B" w14:textId="77777777" w:rsidR="00321883" w:rsidRPr="00D7511A" w:rsidRDefault="00321883" w:rsidP="00321883">
            <w:pPr>
              <w:autoSpaceDE w:val="0"/>
              <w:autoSpaceDN w:val="0"/>
              <w:adjustRightInd w:val="0"/>
              <w:jc w:val="right"/>
              <w:rPr>
                <w:rFonts w:ascii="Times New Roman" w:hAnsi="Times New Roman" w:cs="Times New Roman"/>
                <w:noProof w:val="0"/>
                <w:color w:val="000000"/>
                <w:sz w:val="20"/>
                <w:szCs w:val="20"/>
              </w:rPr>
            </w:pPr>
            <w:r w:rsidRPr="00D7511A">
              <w:rPr>
                <w:rFonts w:ascii="Times New Roman" w:hAnsi="Times New Roman" w:cs="Times New Roman"/>
                <w:noProof w:val="0"/>
                <w:color w:val="000000"/>
                <w:sz w:val="20"/>
                <w:szCs w:val="20"/>
              </w:rPr>
              <w:t>0,000</w:t>
            </w:r>
          </w:p>
        </w:tc>
        <w:tc>
          <w:tcPr>
            <w:tcW w:w="425" w:type="dxa"/>
          </w:tcPr>
          <w:p w14:paraId="03969E1E" w14:textId="77777777" w:rsidR="00321883" w:rsidRPr="00D7511A" w:rsidRDefault="00321883" w:rsidP="00321883">
            <w:pPr>
              <w:autoSpaceDE w:val="0"/>
              <w:autoSpaceDN w:val="0"/>
              <w:adjustRightInd w:val="0"/>
              <w:rPr>
                <w:rFonts w:ascii="Times New Roman" w:hAnsi="Times New Roman" w:cs="Times New Roman"/>
                <w:noProof w:val="0"/>
                <w:color w:val="000000"/>
                <w:sz w:val="20"/>
                <w:szCs w:val="20"/>
              </w:rPr>
            </w:pPr>
            <w:r w:rsidRPr="00D7511A">
              <w:rPr>
                <w:rFonts w:ascii="Times New Roman" w:hAnsi="Times New Roman" w:cs="Times New Roman"/>
                <w:noProof w:val="0"/>
                <w:color w:val="000000"/>
                <w:sz w:val="20"/>
                <w:szCs w:val="20"/>
              </w:rPr>
              <w:t>*</w:t>
            </w:r>
          </w:p>
        </w:tc>
      </w:tr>
      <w:tr w:rsidR="00321883" w:rsidRPr="00D7511A" w14:paraId="233D9B98" w14:textId="77777777" w:rsidTr="00D7511A">
        <w:trPr>
          <w:trHeight w:val="290"/>
        </w:trPr>
        <w:tc>
          <w:tcPr>
            <w:tcW w:w="3402" w:type="dxa"/>
          </w:tcPr>
          <w:p w14:paraId="652432BA" w14:textId="77777777" w:rsidR="00321883" w:rsidRPr="00D7511A" w:rsidRDefault="00321883" w:rsidP="00321883">
            <w:pPr>
              <w:autoSpaceDE w:val="0"/>
              <w:autoSpaceDN w:val="0"/>
              <w:adjustRightInd w:val="0"/>
              <w:rPr>
                <w:rFonts w:ascii="Times New Roman" w:hAnsi="Times New Roman" w:cs="Times New Roman"/>
                <w:noProof w:val="0"/>
                <w:color w:val="000000"/>
                <w:sz w:val="20"/>
                <w:szCs w:val="20"/>
              </w:rPr>
            </w:pPr>
            <w:r w:rsidRPr="00D7511A">
              <w:rPr>
                <w:rFonts w:ascii="Times New Roman" w:hAnsi="Times New Roman" w:cs="Times New Roman"/>
                <w:noProof w:val="0"/>
                <w:color w:val="000000"/>
                <w:sz w:val="20"/>
                <w:szCs w:val="20"/>
              </w:rPr>
              <w:t>Rješavanje problema</w:t>
            </w:r>
          </w:p>
        </w:tc>
        <w:tc>
          <w:tcPr>
            <w:tcW w:w="1630" w:type="dxa"/>
          </w:tcPr>
          <w:p w14:paraId="38BAF252" w14:textId="77777777" w:rsidR="00321883" w:rsidRPr="00D7511A" w:rsidRDefault="00321883" w:rsidP="00321883">
            <w:pPr>
              <w:autoSpaceDE w:val="0"/>
              <w:autoSpaceDN w:val="0"/>
              <w:adjustRightInd w:val="0"/>
              <w:jc w:val="right"/>
              <w:rPr>
                <w:rFonts w:ascii="Times New Roman" w:hAnsi="Times New Roman" w:cs="Times New Roman"/>
                <w:noProof w:val="0"/>
                <w:color w:val="000000"/>
                <w:sz w:val="20"/>
                <w:szCs w:val="20"/>
              </w:rPr>
            </w:pPr>
            <w:r w:rsidRPr="00D7511A">
              <w:rPr>
                <w:rFonts w:ascii="Times New Roman" w:hAnsi="Times New Roman" w:cs="Times New Roman"/>
                <w:noProof w:val="0"/>
                <w:color w:val="000000"/>
                <w:sz w:val="20"/>
                <w:szCs w:val="20"/>
              </w:rPr>
              <w:t>53,8</w:t>
            </w:r>
          </w:p>
        </w:tc>
        <w:tc>
          <w:tcPr>
            <w:tcW w:w="1631" w:type="dxa"/>
          </w:tcPr>
          <w:p w14:paraId="76EF0B14" w14:textId="77777777" w:rsidR="00321883" w:rsidRPr="00D7511A" w:rsidRDefault="00321883" w:rsidP="00321883">
            <w:pPr>
              <w:autoSpaceDE w:val="0"/>
              <w:autoSpaceDN w:val="0"/>
              <w:adjustRightInd w:val="0"/>
              <w:jc w:val="right"/>
              <w:rPr>
                <w:rFonts w:ascii="Times New Roman" w:hAnsi="Times New Roman" w:cs="Times New Roman"/>
                <w:noProof w:val="0"/>
                <w:color w:val="000000"/>
                <w:sz w:val="20"/>
                <w:szCs w:val="20"/>
              </w:rPr>
            </w:pPr>
            <w:r w:rsidRPr="00D7511A">
              <w:rPr>
                <w:rFonts w:ascii="Times New Roman" w:hAnsi="Times New Roman" w:cs="Times New Roman"/>
                <w:noProof w:val="0"/>
                <w:color w:val="000000"/>
                <w:sz w:val="20"/>
                <w:szCs w:val="20"/>
              </w:rPr>
              <w:t>58,4</w:t>
            </w:r>
          </w:p>
        </w:tc>
        <w:tc>
          <w:tcPr>
            <w:tcW w:w="992" w:type="dxa"/>
          </w:tcPr>
          <w:p w14:paraId="4B88EF8F" w14:textId="77777777" w:rsidR="00321883" w:rsidRPr="00D7511A" w:rsidRDefault="00321883" w:rsidP="00321883">
            <w:pPr>
              <w:autoSpaceDE w:val="0"/>
              <w:autoSpaceDN w:val="0"/>
              <w:adjustRightInd w:val="0"/>
              <w:jc w:val="right"/>
              <w:rPr>
                <w:rFonts w:ascii="Times New Roman" w:hAnsi="Times New Roman" w:cs="Times New Roman"/>
                <w:noProof w:val="0"/>
                <w:color w:val="000000"/>
                <w:sz w:val="20"/>
                <w:szCs w:val="20"/>
              </w:rPr>
            </w:pPr>
            <w:r w:rsidRPr="00D7511A">
              <w:rPr>
                <w:rFonts w:ascii="Times New Roman" w:hAnsi="Times New Roman" w:cs="Times New Roman"/>
                <w:noProof w:val="0"/>
                <w:color w:val="000000"/>
                <w:sz w:val="20"/>
                <w:szCs w:val="20"/>
              </w:rPr>
              <w:t>-2,936</w:t>
            </w:r>
          </w:p>
        </w:tc>
        <w:tc>
          <w:tcPr>
            <w:tcW w:w="992" w:type="dxa"/>
          </w:tcPr>
          <w:p w14:paraId="5F5B0D00" w14:textId="77777777" w:rsidR="00321883" w:rsidRPr="00D7511A" w:rsidRDefault="00321883" w:rsidP="00321883">
            <w:pPr>
              <w:autoSpaceDE w:val="0"/>
              <w:autoSpaceDN w:val="0"/>
              <w:adjustRightInd w:val="0"/>
              <w:jc w:val="right"/>
              <w:rPr>
                <w:rFonts w:ascii="Times New Roman" w:hAnsi="Times New Roman" w:cs="Times New Roman"/>
                <w:noProof w:val="0"/>
                <w:color w:val="000000"/>
                <w:sz w:val="20"/>
                <w:szCs w:val="20"/>
              </w:rPr>
            </w:pPr>
            <w:r w:rsidRPr="00D7511A">
              <w:rPr>
                <w:rFonts w:ascii="Times New Roman" w:hAnsi="Times New Roman" w:cs="Times New Roman"/>
                <w:noProof w:val="0"/>
                <w:color w:val="000000"/>
                <w:sz w:val="20"/>
                <w:szCs w:val="20"/>
              </w:rPr>
              <w:t>0,004</w:t>
            </w:r>
          </w:p>
        </w:tc>
        <w:tc>
          <w:tcPr>
            <w:tcW w:w="425" w:type="dxa"/>
          </w:tcPr>
          <w:p w14:paraId="430EA0DA" w14:textId="77777777" w:rsidR="00321883" w:rsidRPr="00D7511A" w:rsidRDefault="00321883" w:rsidP="00321883">
            <w:pPr>
              <w:autoSpaceDE w:val="0"/>
              <w:autoSpaceDN w:val="0"/>
              <w:adjustRightInd w:val="0"/>
              <w:rPr>
                <w:rFonts w:ascii="Times New Roman" w:hAnsi="Times New Roman" w:cs="Times New Roman"/>
                <w:noProof w:val="0"/>
                <w:color w:val="000000"/>
                <w:sz w:val="20"/>
                <w:szCs w:val="20"/>
              </w:rPr>
            </w:pPr>
            <w:r w:rsidRPr="00D7511A">
              <w:rPr>
                <w:rFonts w:ascii="Times New Roman" w:hAnsi="Times New Roman" w:cs="Times New Roman"/>
                <w:noProof w:val="0"/>
                <w:color w:val="000000"/>
                <w:sz w:val="20"/>
                <w:szCs w:val="20"/>
              </w:rPr>
              <w:t>*</w:t>
            </w:r>
          </w:p>
        </w:tc>
      </w:tr>
      <w:tr w:rsidR="00321883" w:rsidRPr="00D7511A" w14:paraId="4B2ABA00" w14:textId="77777777" w:rsidTr="00D7511A">
        <w:trPr>
          <w:trHeight w:val="324"/>
        </w:trPr>
        <w:tc>
          <w:tcPr>
            <w:tcW w:w="3402" w:type="dxa"/>
          </w:tcPr>
          <w:p w14:paraId="0D86EC3D" w14:textId="16130222" w:rsidR="00321883" w:rsidRPr="00D7511A" w:rsidRDefault="00321883" w:rsidP="00321883">
            <w:pPr>
              <w:autoSpaceDE w:val="0"/>
              <w:autoSpaceDN w:val="0"/>
              <w:adjustRightInd w:val="0"/>
              <w:rPr>
                <w:rFonts w:ascii="Times New Roman" w:hAnsi="Times New Roman" w:cs="Times New Roman"/>
                <w:b/>
                <w:bCs/>
                <w:noProof w:val="0"/>
                <w:color w:val="000000"/>
                <w:sz w:val="20"/>
                <w:szCs w:val="20"/>
              </w:rPr>
            </w:pPr>
            <w:r w:rsidRPr="00D7511A">
              <w:rPr>
                <w:rFonts w:ascii="Times New Roman" w:hAnsi="Times New Roman" w:cs="Times New Roman"/>
                <w:b/>
                <w:bCs/>
                <w:noProof w:val="0"/>
                <w:color w:val="000000"/>
                <w:sz w:val="20"/>
                <w:szCs w:val="20"/>
              </w:rPr>
              <w:t xml:space="preserve">Ukupna </w:t>
            </w:r>
            <w:r w:rsidR="00BD499E" w:rsidRPr="00D7511A">
              <w:rPr>
                <w:rFonts w:ascii="Times New Roman" w:hAnsi="Times New Roman" w:cs="Times New Roman"/>
                <w:b/>
                <w:bCs/>
                <w:noProof w:val="0"/>
                <w:color w:val="000000"/>
                <w:sz w:val="20"/>
                <w:szCs w:val="20"/>
              </w:rPr>
              <w:t xml:space="preserve">razina digitalnih vještina </w:t>
            </w:r>
          </w:p>
        </w:tc>
        <w:tc>
          <w:tcPr>
            <w:tcW w:w="1630" w:type="dxa"/>
          </w:tcPr>
          <w:p w14:paraId="0C21A7B8" w14:textId="77777777" w:rsidR="00321883" w:rsidRPr="00D7511A" w:rsidRDefault="00321883" w:rsidP="00321883">
            <w:pPr>
              <w:autoSpaceDE w:val="0"/>
              <w:autoSpaceDN w:val="0"/>
              <w:adjustRightInd w:val="0"/>
              <w:jc w:val="right"/>
              <w:rPr>
                <w:rFonts w:ascii="Times New Roman" w:hAnsi="Times New Roman" w:cs="Times New Roman"/>
                <w:b/>
                <w:bCs/>
                <w:noProof w:val="0"/>
                <w:color w:val="000000"/>
                <w:sz w:val="20"/>
                <w:szCs w:val="20"/>
              </w:rPr>
            </w:pPr>
            <w:r w:rsidRPr="00D7511A">
              <w:rPr>
                <w:rFonts w:ascii="Times New Roman" w:hAnsi="Times New Roman" w:cs="Times New Roman"/>
                <w:b/>
                <w:bCs/>
                <w:noProof w:val="0"/>
                <w:color w:val="000000"/>
                <w:sz w:val="20"/>
                <w:szCs w:val="20"/>
              </w:rPr>
              <w:t>43,1</w:t>
            </w:r>
          </w:p>
        </w:tc>
        <w:tc>
          <w:tcPr>
            <w:tcW w:w="1631" w:type="dxa"/>
          </w:tcPr>
          <w:p w14:paraId="022C033B" w14:textId="77777777" w:rsidR="00321883" w:rsidRPr="00D7511A" w:rsidRDefault="00321883" w:rsidP="00321883">
            <w:pPr>
              <w:autoSpaceDE w:val="0"/>
              <w:autoSpaceDN w:val="0"/>
              <w:adjustRightInd w:val="0"/>
              <w:jc w:val="right"/>
              <w:rPr>
                <w:rFonts w:ascii="Times New Roman" w:hAnsi="Times New Roman" w:cs="Times New Roman"/>
                <w:b/>
                <w:bCs/>
                <w:noProof w:val="0"/>
                <w:color w:val="000000"/>
                <w:sz w:val="20"/>
                <w:szCs w:val="20"/>
              </w:rPr>
            </w:pPr>
            <w:r w:rsidRPr="00D7511A">
              <w:rPr>
                <w:rFonts w:ascii="Times New Roman" w:hAnsi="Times New Roman" w:cs="Times New Roman"/>
                <w:b/>
                <w:bCs/>
                <w:noProof w:val="0"/>
                <w:color w:val="000000"/>
                <w:sz w:val="20"/>
                <w:szCs w:val="20"/>
              </w:rPr>
              <w:t>48,9</w:t>
            </w:r>
          </w:p>
        </w:tc>
        <w:tc>
          <w:tcPr>
            <w:tcW w:w="992" w:type="dxa"/>
          </w:tcPr>
          <w:p w14:paraId="6D84A98D" w14:textId="77777777" w:rsidR="00321883" w:rsidRPr="00D7511A" w:rsidRDefault="00321883" w:rsidP="00321883">
            <w:pPr>
              <w:autoSpaceDE w:val="0"/>
              <w:autoSpaceDN w:val="0"/>
              <w:adjustRightInd w:val="0"/>
              <w:jc w:val="right"/>
              <w:rPr>
                <w:rFonts w:ascii="Times New Roman" w:hAnsi="Times New Roman" w:cs="Times New Roman"/>
                <w:b/>
                <w:bCs/>
                <w:noProof w:val="0"/>
                <w:color w:val="000000"/>
                <w:sz w:val="20"/>
                <w:szCs w:val="20"/>
              </w:rPr>
            </w:pPr>
            <w:r w:rsidRPr="00D7511A">
              <w:rPr>
                <w:rFonts w:ascii="Times New Roman" w:hAnsi="Times New Roman" w:cs="Times New Roman"/>
                <w:b/>
                <w:bCs/>
                <w:noProof w:val="0"/>
                <w:color w:val="000000"/>
                <w:sz w:val="20"/>
                <w:szCs w:val="20"/>
              </w:rPr>
              <w:t>4,704</w:t>
            </w:r>
          </w:p>
        </w:tc>
        <w:tc>
          <w:tcPr>
            <w:tcW w:w="992" w:type="dxa"/>
          </w:tcPr>
          <w:p w14:paraId="15696C21" w14:textId="77777777" w:rsidR="00321883" w:rsidRPr="00D7511A" w:rsidRDefault="00321883" w:rsidP="00321883">
            <w:pPr>
              <w:autoSpaceDE w:val="0"/>
              <w:autoSpaceDN w:val="0"/>
              <w:adjustRightInd w:val="0"/>
              <w:jc w:val="right"/>
              <w:rPr>
                <w:rFonts w:ascii="Times New Roman" w:hAnsi="Times New Roman" w:cs="Times New Roman"/>
                <w:b/>
                <w:bCs/>
                <w:noProof w:val="0"/>
                <w:color w:val="000000"/>
                <w:sz w:val="20"/>
                <w:szCs w:val="20"/>
              </w:rPr>
            </w:pPr>
            <w:r w:rsidRPr="00D7511A">
              <w:rPr>
                <w:rFonts w:ascii="Times New Roman" w:hAnsi="Times New Roman" w:cs="Times New Roman"/>
                <w:b/>
                <w:bCs/>
                <w:noProof w:val="0"/>
                <w:color w:val="000000"/>
                <w:sz w:val="20"/>
                <w:szCs w:val="20"/>
              </w:rPr>
              <w:t>0,000</w:t>
            </w:r>
          </w:p>
        </w:tc>
        <w:tc>
          <w:tcPr>
            <w:tcW w:w="425" w:type="dxa"/>
          </w:tcPr>
          <w:p w14:paraId="0865F9BF" w14:textId="77777777" w:rsidR="00321883" w:rsidRPr="00D7511A" w:rsidRDefault="00321883" w:rsidP="00321883">
            <w:pPr>
              <w:autoSpaceDE w:val="0"/>
              <w:autoSpaceDN w:val="0"/>
              <w:adjustRightInd w:val="0"/>
              <w:rPr>
                <w:rFonts w:ascii="Times New Roman" w:hAnsi="Times New Roman" w:cs="Times New Roman"/>
                <w:noProof w:val="0"/>
                <w:color w:val="000000"/>
                <w:sz w:val="20"/>
                <w:szCs w:val="20"/>
              </w:rPr>
            </w:pPr>
            <w:r w:rsidRPr="00D7511A">
              <w:rPr>
                <w:rFonts w:ascii="Times New Roman" w:hAnsi="Times New Roman" w:cs="Times New Roman"/>
                <w:noProof w:val="0"/>
                <w:color w:val="000000"/>
                <w:sz w:val="20"/>
                <w:szCs w:val="20"/>
              </w:rPr>
              <w:t>*</w:t>
            </w:r>
          </w:p>
        </w:tc>
      </w:tr>
    </w:tbl>
    <w:p w14:paraId="3FCE4EFA" w14:textId="77777777" w:rsidR="00695E87" w:rsidRPr="00FA2A91" w:rsidRDefault="00695E87" w:rsidP="00695E87">
      <w:pPr>
        <w:spacing w:line="360" w:lineRule="auto"/>
        <w:jc w:val="both"/>
        <w:rPr>
          <w:rFonts w:ascii="Times New Roman" w:hAnsi="Times New Roman" w:cs="Times New Roman"/>
          <w:b/>
          <w:bCs/>
          <w:sz w:val="24"/>
          <w:szCs w:val="24"/>
        </w:rPr>
      </w:pPr>
    </w:p>
    <w:p w14:paraId="0FDE84C4" w14:textId="062E0D58" w:rsidR="00145E0A" w:rsidRPr="00166505" w:rsidRDefault="00166505" w:rsidP="00846327">
      <w:pPr>
        <w:spacing w:line="360" w:lineRule="auto"/>
        <w:jc w:val="both"/>
        <w:rPr>
          <w:rStyle w:val="Naglaeno"/>
          <w:rFonts w:ascii="Times New Roman" w:hAnsi="Times New Roman" w:cs="Times New Roman"/>
          <w:sz w:val="24"/>
          <w:szCs w:val="24"/>
          <w:highlight w:val="cyan"/>
          <w:shd w:val="clear" w:color="auto" w:fill="FFFFFF"/>
        </w:rPr>
      </w:pPr>
      <w:r>
        <w:rPr>
          <w:rFonts w:ascii="Times New Roman" w:hAnsi="Times New Roman" w:cs="Times New Roman"/>
          <w:sz w:val="24"/>
          <w:szCs w:val="24"/>
        </w:rPr>
        <w:t xml:space="preserve">Iz Tablice </w:t>
      </w:r>
      <w:r w:rsidR="0095529D">
        <w:rPr>
          <w:rFonts w:ascii="Times New Roman" w:hAnsi="Times New Roman" w:cs="Times New Roman"/>
          <w:sz w:val="24"/>
          <w:szCs w:val="24"/>
        </w:rPr>
        <w:t>8</w:t>
      </w:r>
      <w:r>
        <w:rPr>
          <w:rFonts w:ascii="Times New Roman" w:hAnsi="Times New Roman" w:cs="Times New Roman"/>
          <w:sz w:val="24"/>
          <w:szCs w:val="24"/>
        </w:rPr>
        <w:t>. vidljivo je da u</w:t>
      </w:r>
      <w:r w:rsidR="00846327" w:rsidRPr="00166505">
        <w:rPr>
          <w:rFonts w:ascii="Times New Roman" w:hAnsi="Times New Roman" w:cs="Times New Roman"/>
          <w:sz w:val="24"/>
          <w:szCs w:val="24"/>
        </w:rPr>
        <w:t xml:space="preserve"> konteksu prediplomskog i diplomskog studija</w:t>
      </w:r>
      <w:r>
        <w:rPr>
          <w:rFonts w:ascii="Times New Roman" w:hAnsi="Times New Roman" w:cs="Times New Roman"/>
          <w:sz w:val="24"/>
          <w:szCs w:val="24"/>
        </w:rPr>
        <w:t xml:space="preserve"> postoje male razlike </w:t>
      </w:r>
      <w:r w:rsidR="00846327" w:rsidRPr="00166505">
        <w:rPr>
          <w:rFonts w:ascii="Times New Roman" w:hAnsi="Times New Roman" w:cs="Times New Roman"/>
          <w:sz w:val="24"/>
          <w:szCs w:val="24"/>
        </w:rPr>
        <w:t xml:space="preserve">u </w:t>
      </w:r>
      <w:r w:rsidR="00010606" w:rsidRPr="00166505">
        <w:rPr>
          <w:rFonts w:ascii="Times New Roman" w:hAnsi="Times New Roman" w:cs="Times New Roman"/>
          <w:sz w:val="24"/>
          <w:szCs w:val="24"/>
        </w:rPr>
        <w:t xml:space="preserve">analiziranim područjima kompetencija, </w:t>
      </w:r>
      <w:r w:rsidR="00846327" w:rsidRPr="00166505">
        <w:rPr>
          <w:rFonts w:ascii="Times New Roman" w:hAnsi="Times New Roman" w:cs="Times New Roman"/>
          <w:sz w:val="24"/>
          <w:szCs w:val="24"/>
        </w:rPr>
        <w:t xml:space="preserve">osim u </w:t>
      </w:r>
      <w:r w:rsidR="00010606" w:rsidRPr="00166505">
        <w:rPr>
          <w:rFonts w:ascii="Times New Roman" w:hAnsi="Times New Roman" w:cs="Times New Roman"/>
          <w:sz w:val="24"/>
          <w:szCs w:val="24"/>
        </w:rPr>
        <w:t xml:space="preserve">području </w:t>
      </w:r>
      <w:r w:rsidR="00846327" w:rsidRPr="00166505">
        <w:rPr>
          <w:rFonts w:ascii="Times New Roman" w:hAnsi="Times New Roman" w:cs="Times New Roman"/>
          <w:sz w:val="24"/>
          <w:szCs w:val="24"/>
        </w:rPr>
        <w:t>kompetencij</w:t>
      </w:r>
      <w:r w:rsidR="00010606" w:rsidRPr="00166505">
        <w:rPr>
          <w:rFonts w:ascii="Times New Roman" w:hAnsi="Times New Roman" w:cs="Times New Roman"/>
          <w:sz w:val="24"/>
          <w:szCs w:val="24"/>
        </w:rPr>
        <w:t>e</w:t>
      </w:r>
      <w:r w:rsidR="00846327" w:rsidRPr="00166505">
        <w:rPr>
          <w:rFonts w:ascii="Times New Roman" w:hAnsi="Times New Roman" w:cs="Times New Roman"/>
          <w:sz w:val="24"/>
          <w:szCs w:val="24"/>
        </w:rPr>
        <w:t xml:space="preserve"> informacijska i podatakovna pismenost, u kojoj su bolje rezultate imali ispitanici koji polaze diplomski studij (39,9)</w:t>
      </w:r>
      <w:r w:rsidR="00827520" w:rsidRPr="00166505">
        <w:rPr>
          <w:rFonts w:ascii="Times New Roman" w:hAnsi="Times New Roman" w:cs="Times New Roman"/>
          <w:sz w:val="24"/>
          <w:szCs w:val="24"/>
        </w:rPr>
        <w:t>,</w:t>
      </w:r>
      <w:r w:rsidR="00846327" w:rsidRPr="00166505">
        <w:rPr>
          <w:rFonts w:ascii="Times New Roman" w:hAnsi="Times New Roman" w:cs="Times New Roman"/>
          <w:sz w:val="24"/>
          <w:szCs w:val="24"/>
        </w:rPr>
        <w:t xml:space="preserve"> u odnosu na ispitanike koji polaze preddiplomski st</w:t>
      </w:r>
      <w:r w:rsidR="00C57AA2" w:rsidRPr="00166505">
        <w:rPr>
          <w:rFonts w:ascii="Times New Roman" w:hAnsi="Times New Roman" w:cs="Times New Roman"/>
          <w:sz w:val="24"/>
          <w:szCs w:val="24"/>
        </w:rPr>
        <w:t>u</w:t>
      </w:r>
      <w:r w:rsidR="00846327" w:rsidRPr="00166505">
        <w:rPr>
          <w:rFonts w:ascii="Times New Roman" w:hAnsi="Times New Roman" w:cs="Times New Roman"/>
          <w:sz w:val="24"/>
          <w:szCs w:val="24"/>
        </w:rPr>
        <w:t>dij (36,4</w:t>
      </w:r>
      <w:r w:rsidR="00C33541" w:rsidRPr="00166505">
        <w:rPr>
          <w:rFonts w:ascii="Times New Roman" w:hAnsi="Times New Roman" w:cs="Times New Roman"/>
          <w:sz w:val="24"/>
          <w:szCs w:val="24"/>
        </w:rPr>
        <w:t>, t=</w:t>
      </w:r>
      <w:r w:rsidR="00846327" w:rsidRPr="00166505">
        <w:rPr>
          <w:rFonts w:ascii="Times New Roman" w:hAnsi="Times New Roman" w:cs="Times New Roman"/>
          <w:sz w:val="24"/>
          <w:szCs w:val="24"/>
        </w:rPr>
        <w:t>-2,197</w:t>
      </w:r>
      <w:r w:rsidR="00C33541" w:rsidRPr="00166505">
        <w:rPr>
          <w:rFonts w:ascii="Times New Roman" w:hAnsi="Times New Roman" w:cs="Times New Roman"/>
          <w:sz w:val="24"/>
          <w:szCs w:val="24"/>
        </w:rPr>
        <w:t>, p=0,028)</w:t>
      </w:r>
      <w:r w:rsidR="00846327" w:rsidRPr="00166505">
        <w:rPr>
          <w:rFonts w:ascii="Times New Roman" w:hAnsi="Times New Roman" w:cs="Times New Roman"/>
          <w:sz w:val="24"/>
          <w:szCs w:val="24"/>
        </w:rPr>
        <w:t xml:space="preserve">. U ostalim kompetencijama </w:t>
      </w:r>
      <w:r w:rsidR="00ED6794" w:rsidRPr="00166505">
        <w:rPr>
          <w:rFonts w:ascii="Times New Roman" w:hAnsi="Times New Roman" w:cs="Times New Roman"/>
          <w:sz w:val="24"/>
          <w:szCs w:val="24"/>
        </w:rPr>
        <w:t>nisu prim</w:t>
      </w:r>
      <w:r w:rsidR="005E0A6F">
        <w:rPr>
          <w:rFonts w:ascii="Times New Roman" w:hAnsi="Times New Roman" w:cs="Times New Roman"/>
          <w:sz w:val="24"/>
          <w:szCs w:val="24"/>
        </w:rPr>
        <w:t>i</w:t>
      </w:r>
      <w:r w:rsidR="00ED6794" w:rsidRPr="00166505">
        <w:rPr>
          <w:rFonts w:ascii="Times New Roman" w:hAnsi="Times New Roman" w:cs="Times New Roman"/>
          <w:sz w:val="24"/>
          <w:szCs w:val="24"/>
        </w:rPr>
        <w:t>jećene statistički značajne razlike</w:t>
      </w:r>
      <w:r w:rsidR="00846327" w:rsidRPr="00166505">
        <w:rPr>
          <w:rFonts w:ascii="Times New Roman" w:hAnsi="Times New Roman" w:cs="Times New Roman"/>
          <w:sz w:val="24"/>
          <w:szCs w:val="24"/>
        </w:rPr>
        <w:t>.</w:t>
      </w:r>
    </w:p>
    <w:p w14:paraId="5E6224A0" w14:textId="541E84C7" w:rsidR="0095529D" w:rsidRPr="0095529D" w:rsidRDefault="0095529D" w:rsidP="0095529D">
      <w:pPr>
        <w:pStyle w:val="Opisslike"/>
        <w:keepNext/>
        <w:rPr>
          <w:rFonts w:ascii="Times New Roman" w:hAnsi="Times New Roman" w:cs="Times New Roman"/>
          <w:i w:val="0"/>
          <w:iCs w:val="0"/>
          <w:color w:val="auto"/>
          <w:sz w:val="20"/>
          <w:szCs w:val="20"/>
        </w:rPr>
      </w:pPr>
      <w:r w:rsidRPr="0095529D">
        <w:rPr>
          <w:rFonts w:ascii="Times New Roman" w:hAnsi="Times New Roman" w:cs="Times New Roman"/>
          <w:i w:val="0"/>
          <w:iCs w:val="0"/>
          <w:color w:val="auto"/>
          <w:sz w:val="20"/>
          <w:szCs w:val="20"/>
        </w:rPr>
        <w:t xml:space="preserve">Tablica </w:t>
      </w:r>
      <w:r w:rsidRPr="0095529D">
        <w:rPr>
          <w:rFonts w:ascii="Times New Roman" w:hAnsi="Times New Roman" w:cs="Times New Roman"/>
          <w:i w:val="0"/>
          <w:iCs w:val="0"/>
          <w:color w:val="auto"/>
          <w:sz w:val="20"/>
          <w:szCs w:val="20"/>
        </w:rPr>
        <w:fldChar w:fldCharType="begin"/>
      </w:r>
      <w:r w:rsidRPr="0095529D">
        <w:rPr>
          <w:rFonts w:ascii="Times New Roman" w:hAnsi="Times New Roman" w:cs="Times New Roman"/>
          <w:i w:val="0"/>
          <w:iCs w:val="0"/>
          <w:color w:val="auto"/>
          <w:sz w:val="20"/>
          <w:szCs w:val="20"/>
        </w:rPr>
        <w:instrText xml:space="preserve"> SEQ Tablica \* ARABIC </w:instrText>
      </w:r>
      <w:r w:rsidRPr="0095529D">
        <w:rPr>
          <w:rFonts w:ascii="Times New Roman" w:hAnsi="Times New Roman" w:cs="Times New Roman"/>
          <w:i w:val="0"/>
          <w:iCs w:val="0"/>
          <w:color w:val="auto"/>
          <w:sz w:val="20"/>
          <w:szCs w:val="20"/>
        </w:rPr>
        <w:fldChar w:fldCharType="separate"/>
      </w:r>
      <w:r w:rsidR="00974A69">
        <w:rPr>
          <w:rFonts w:ascii="Times New Roman" w:hAnsi="Times New Roman" w:cs="Times New Roman"/>
          <w:i w:val="0"/>
          <w:iCs w:val="0"/>
          <w:color w:val="auto"/>
          <w:sz w:val="20"/>
          <w:szCs w:val="20"/>
        </w:rPr>
        <w:t>8</w:t>
      </w:r>
      <w:r w:rsidRPr="0095529D">
        <w:rPr>
          <w:rFonts w:ascii="Times New Roman" w:hAnsi="Times New Roman" w:cs="Times New Roman"/>
          <w:i w:val="0"/>
          <w:iCs w:val="0"/>
          <w:color w:val="auto"/>
          <w:sz w:val="20"/>
          <w:szCs w:val="20"/>
        </w:rPr>
        <w:fldChar w:fldCharType="end"/>
      </w:r>
      <w:r w:rsidRPr="0095529D">
        <w:rPr>
          <w:rFonts w:ascii="Times New Roman" w:hAnsi="Times New Roman" w:cs="Times New Roman"/>
          <w:i w:val="0"/>
          <w:iCs w:val="0"/>
          <w:color w:val="auto"/>
          <w:sz w:val="20"/>
          <w:szCs w:val="20"/>
        </w:rPr>
        <w:t>. Razina razvijenosti digitalnih vještina studenata u odnosu na razinu studija</w:t>
      </w:r>
    </w:p>
    <w:tbl>
      <w:tblPr>
        <w:tblStyle w:val="Svijetlatablicareetke-isticanje1"/>
        <w:tblW w:w="9072" w:type="dxa"/>
        <w:tblInd w:w="-5" w:type="dxa"/>
        <w:tblLayout w:type="fixed"/>
        <w:tblLook w:val="0000" w:firstRow="0" w:lastRow="0" w:firstColumn="0" w:lastColumn="0" w:noHBand="0" w:noVBand="0"/>
      </w:tblPr>
      <w:tblGrid>
        <w:gridCol w:w="3402"/>
        <w:gridCol w:w="1630"/>
        <w:gridCol w:w="1631"/>
        <w:gridCol w:w="992"/>
        <w:gridCol w:w="992"/>
        <w:gridCol w:w="425"/>
      </w:tblGrid>
      <w:tr w:rsidR="00321883" w:rsidRPr="003B06CF" w14:paraId="20C986AC" w14:textId="77777777" w:rsidTr="003B06CF">
        <w:trPr>
          <w:trHeight w:val="290"/>
        </w:trPr>
        <w:tc>
          <w:tcPr>
            <w:tcW w:w="3402" w:type="dxa"/>
          </w:tcPr>
          <w:p w14:paraId="6F28D567" w14:textId="77777777" w:rsidR="00321883" w:rsidRPr="00007C2C" w:rsidRDefault="00321883" w:rsidP="00007C2C">
            <w:pPr>
              <w:autoSpaceDE w:val="0"/>
              <w:autoSpaceDN w:val="0"/>
              <w:adjustRightInd w:val="0"/>
              <w:rPr>
                <w:rFonts w:ascii="Times New Roman" w:hAnsi="Times New Roman" w:cs="Times New Roman"/>
                <w:b/>
                <w:bCs/>
                <w:noProof w:val="0"/>
                <w:color w:val="000000"/>
                <w:sz w:val="20"/>
                <w:szCs w:val="20"/>
              </w:rPr>
            </w:pPr>
            <w:r w:rsidRPr="00007C2C">
              <w:rPr>
                <w:rFonts w:ascii="Times New Roman" w:hAnsi="Times New Roman" w:cs="Times New Roman"/>
                <w:b/>
                <w:bCs/>
                <w:noProof w:val="0"/>
                <w:color w:val="000000"/>
                <w:sz w:val="20"/>
                <w:szCs w:val="20"/>
              </w:rPr>
              <w:t>Razina studija</w:t>
            </w:r>
          </w:p>
        </w:tc>
        <w:tc>
          <w:tcPr>
            <w:tcW w:w="1630" w:type="dxa"/>
          </w:tcPr>
          <w:p w14:paraId="0C8FC1DD" w14:textId="77777777" w:rsidR="00321883" w:rsidRPr="00007C2C" w:rsidRDefault="00321883" w:rsidP="00C57AA2">
            <w:pPr>
              <w:autoSpaceDE w:val="0"/>
              <w:autoSpaceDN w:val="0"/>
              <w:adjustRightInd w:val="0"/>
              <w:jc w:val="center"/>
              <w:rPr>
                <w:rFonts w:ascii="Times New Roman" w:hAnsi="Times New Roman" w:cs="Times New Roman"/>
                <w:b/>
                <w:bCs/>
                <w:noProof w:val="0"/>
                <w:color w:val="000000"/>
                <w:sz w:val="20"/>
                <w:szCs w:val="20"/>
              </w:rPr>
            </w:pPr>
            <w:r w:rsidRPr="00007C2C">
              <w:rPr>
                <w:rFonts w:ascii="Times New Roman" w:hAnsi="Times New Roman" w:cs="Times New Roman"/>
                <w:b/>
                <w:bCs/>
                <w:noProof w:val="0"/>
                <w:color w:val="000000"/>
                <w:sz w:val="20"/>
                <w:szCs w:val="20"/>
              </w:rPr>
              <w:t>Preddiplomski</w:t>
            </w:r>
          </w:p>
        </w:tc>
        <w:tc>
          <w:tcPr>
            <w:tcW w:w="1631" w:type="dxa"/>
          </w:tcPr>
          <w:p w14:paraId="020CEF11" w14:textId="77777777" w:rsidR="00321883" w:rsidRPr="00007C2C" w:rsidRDefault="00321883" w:rsidP="00C57AA2">
            <w:pPr>
              <w:autoSpaceDE w:val="0"/>
              <w:autoSpaceDN w:val="0"/>
              <w:adjustRightInd w:val="0"/>
              <w:jc w:val="center"/>
              <w:rPr>
                <w:rFonts w:ascii="Times New Roman" w:hAnsi="Times New Roman" w:cs="Times New Roman"/>
                <w:b/>
                <w:bCs/>
                <w:noProof w:val="0"/>
                <w:color w:val="000000"/>
                <w:sz w:val="20"/>
                <w:szCs w:val="20"/>
              </w:rPr>
            </w:pPr>
            <w:r w:rsidRPr="00007C2C">
              <w:rPr>
                <w:rFonts w:ascii="Times New Roman" w:hAnsi="Times New Roman" w:cs="Times New Roman"/>
                <w:b/>
                <w:bCs/>
                <w:noProof w:val="0"/>
                <w:color w:val="000000"/>
                <w:sz w:val="20"/>
                <w:szCs w:val="20"/>
              </w:rPr>
              <w:t>Diplomski</w:t>
            </w:r>
          </w:p>
        </w:tc>
        <w:tc>
          <w:tcPr>
            <w:tcW w:w="992" w:type="dxa"/>
          </w:tcPr>
          <w:p w14:paraId="453BFFFF" w14:textId="796E4BBF" w:rsidR="00145E0A" w:rsidRPr="00007C2C" w:rsidRDefault="00CB7DB5" w:rsidP="003B06CF">
            <w:pPr>
              <w:autoSpaceDE w:val="0"/>
              <w:autoSpaceDN w:val="0"/>
              <w:adjustRightInd w:val="0"/>
              <w:jc w:val="center"/>
              <w:rPr>
                <w:rFonts w:ascii="Times New Roman" w:hAnsi="Times New Roman" w:cs="Times New Roman"/>
                <w:b/>
                <w:bCs/>
                <w:noProof w:val="0"/>
                <w:color w:val="000000"/>
                <w:sz w:val="20"/>
                <w:szCs w:val="20"/>
              </w:rPr>
            </w:pPr>
            <w:r w:rsidRPr="00007C2C">
              <w:rPr>
                <w:rFonts w:ascii="Times New Roman" w:hAnsi="Times New Roman" w:cs="Times New Roman"/>
                <w:b/>
                <w:bCs/>
                <w:noProof w:val="0"/>
                <w:color w:val="000000"/>
                <w:sz w:val="20"/>
                <w:szCs w:val="20"/>
              </w:rPr>
              <w:t>t</w:t>
            </w:r>
          </w:p>
        </w:tc>
        <w:tc>
          <w:tcPr>
            <w:tcW w:w="992" w:type="dxa"/>
          </w:tcPr>
          <w:p w14:paraId="29D8A28C" w14:textId="77777777" w:rsidR="00321883" w:rsidRPr="00007C2C" w:rsidRDefault="00321883" w:rsidP="00C57AA2">
            <w:pPr>
              <w:autoSpaceDE w:val="0"/>
              <w:autoSpaceDN w:val="0"/>
              <w:adjustRightInd w:val="0"/>
              <w:jc w:val="center"/>
              <w:rPr>
                <w:rFonts w:ascii="Times New Roman" w:hAnsi="Times New Roman" w:cs="Times New Roman"/>
                <w:b/>
                <w:bCs/>
                <w:noProof w:val="0"/>
                <w:color w:val="000000"/>
                <w:sz w:val="20"/>
                <w:szCs w:val="20"/>
              </w:rPr>
            </w:pPr>
            <w:r w:rsidRPr="00007C2C">
              <w:rPr>
                <w:rFonts w:ascii="Times New Roman" w:hAnsi="Times New Roman" w:cs="Times New Roman"/>
                <w:b/>
                <w:bCs/>
                <w:noProof w:val="0"/>
                <w:color w:val="000000"/>
                <w:sz w:val="20"/>
                <w:szCs w:val="20"/>
              </w:rPr>
              <w:t>p</w:t>
            </w:r>
          </w:p>
        </w:tc>
        <w:tc>
          <w:tcPr>
            <w:tcW w:w="425" w:type="dxa"/>
          </w:tcPr>
          <w:p w14:paraId="76E09538" w14:textId="77777777" w:rsidR="00321883" w:rsidRPr="003B06CF" w:rsidRDefault="00321883" w:rsidP="00C57AA2">
            <w:pPr>
              <w:autoSpaceDE w:val="0"/>
              <w:autoSpaceDN w:val="0"/>
              <w:adjustRightInd w:val="0"/>
              <w:jc w:val="center"/>
              <w:rPr>
                <w:rFonts w:ascii="Times New Roman" w:hAnsi="Times New Roman" w:cs="Times New Roman"/>
                <w:noProof w:val="0"/>
                <w:color w:val="000000"/>
                <w:sz w:val="20"/>
                <w:szCs w:val="20"/>
              </w:rPr>
            </w:pPr>
          </w:p>
        </w:tc>
      </w:tr>
      <w:tr w:rsidR="00321883" w:rsidRPr="003B06CF" w14:paraId="560786A7" w14:textId="77777777" w:rsidTr="003B06CF">
        <w:trPr>
          <w:trHeight w:val="290"/>
        </w:trPr>
        <w:tc>
          <w:tcPr>
            <w:tcW w:w="3402" w:type="dxa"/>
          </w:tcPr>
          <w:p w14:paraId="6E403BBD" w14:textId="77777777" w:rsidR="00321883" w:rsidRPr="003B06CF" w:rsidRDefault="00321883" w:rsidP="00321883">
            <w:pPr>
              <w:autoSpaceDE w:val="0"/>
              <w:autoSpaceDN w:val="0"/>
              <w:adjustRightInd w:val="0"/>
              <w:rPr>
                <w:rFonts w:ascii="Times New Roman" w:hAnsi="Times New Roman" w:cs="Times New Roman"/>
                <w:noProof w:val="0"/>
                <w:color w:val="000000"/>
                <w:sz w:val="20"/>
                <w:szCs w:val="20"/>
              </w:rPr>
            </w:pPr>
            <w:r w:rsidRPr="003B06CF">
              <w:rPr>
                <w:rFonts w:ascii="Times New Roman" w:hAnsi="Times New Roman" w:cs="Times New Roman"/>
                <w:noProof w:val="0"/>
                <w:color w:val="000000"/>
                <w:sz w:val="20"/>
                <w:szCs w:val="20"/>
              </w:rPr>
              <w:t>Informacijska i podatkovna pismenost</w:t>
            </w:r>
          </w:p>
        </w:tc>
        <w:tc>
          <w:tcPr>
            <w:tcW w:w="1630" w:type="dxa"/>
          </w:tcPr>
          <w:p w14:paraId="3140B7E6" w14:textId="77777777" w:rsidR="00321883" w:rsidRPr="003B06CF" w:rsidRDefault="00321883" w:rsidP="00321883">
            <w:pPr>
              <w:autoSpaceDE w:val="0"/>
              <w:autoSpaceDN w:val="0"/>
              <w:adjustRightInd w:val="0"/>
              <w:jc w:val="right"/>
              <w:rPr>
                <w:rFonts w:ascii="Times New Roman" w:hAnsi="Times New Roman" w:cs="Times New Roman"/>
                <w:noProof w:val="0"/>
                <w:color w:val="000000"/>
                <w:sz w:val="20"/>
                <w:szCs w:val="20"/>
              </w:rPr>
            </w:pPr>
            <w:r w:rsidRPr="003B06CF">
              <w:rPr>
                <w:rFonts w:ascii="Times New Roman" w:hAnsi="Times New Roman" w:cs="Times New Roman"/>
                <w:noProof w:val="0"/>
                <w:color w:val="000000"/>
                <w:sz w:val="20"/>
                <w:szCs w:val="20"/>
              </w:rPr>
              <w:t>36,4</w:t>
            </w:r>
          </w:p>
        </w:tc>
        <w:tc>
          <w:tcPr>
            <w:tcW w:w="1631" w:type="dxa"/>
          </w:tcPr>
          <w:p w14:paraId="1ADBBE4F" w14:textId="77777777" w:rsidR="00321883" w:rsidRPr="003B06CF" w:rsidRDefault="00321883" w:rsidP="00321883">
            <w:pPr>
              <w:autoSpaceDE w:val="0"/>
              <w:autoSpaceDN w:val="0"/>
              <w:adjustRightInd w:val="0"/>
              <w:jc w:val="right"/>
              <w:rPr>
                <w:rFonts w:ascii="Times New Roman" w:hAnsi="Times New Roman" w:cs="Times New Roman"/>
                <w:noProof w:val="0"/>
                <w:color w:val="000000"/>
                <w:sz w:val="20"/>
                <w:szCs w:val="20"/>
              </w:rPr>
            </w:pPr>
            <w:r w:rsidRPr="003B06CF">
              <w:rPr>
                <w:rFonts w:ascii="Times New Roman" w:hAnsi="Times New Roman" w:cs="Times New Roman"/>
                <w:noProof w:val="0"/>
                <w:color w:val="000000"/>
                <w:sz w:val="20"/>
                <w:szCs w:val="20"/>
              </w:rPr>
              <w:t>39,9</w:t>
            </w:r>
          </w:p>
        </w:tc>
        <w:tc>
          <w:tcPr>
            <w:tcW w:w="992" w:type="dxa"/>
          </w:tcPr>
          <w:p w14:paraId="7B20A8AC" w14:textId="77777777" w:rsidR="00321883" w:rsidRPr="003B06CF" w:rsidRDefault="00321883" w:rsidP="00321883">
            <w:pPr>
              <w:autoSpaceDE w:val="0"/>
              <w:autoSpaceDN w:val="0"/>
              <w:adjustRightInd w:val="0"/>
              <w:jc w:val="right"/>
              <w:rPr>
                <w:rFonts w:ascii="Times New Roman" w:hAnsi="Times New Roman" w:cs="Times New Roman"/>
                <w:noProof w:val="0"/>
                <w:color w:val="000000"/>
                <w:sz w:val="20"/>
                <w:szCs w:val="20"/>
              </w:rPr>
            </w:pPr>
            <w:r w:rsidRPr="003B06CF">
              <w:rPr>
                <w:rFonts w:ascii="Times New Roman" w:hAnsi="Times New Roman" w:cs="Times New Roman"/>
                <w:noProof w:val="0"/>
                <w:color w:val="000000"/>
                <w:sz w:val="20"/>
                <w:szCs w:val="20"/>
              </w:rPr>
              <w:t>-2,197</w:t>
            </w:r>
          </w:p>
        </w:tc>
        <w:tc>
          <w:tcPr>
            <w:tcW w:w="992" w:type="dxa"/>
          </w:tcPr>
          <w:p w14:paraId="2EF3D5BB" w14:textId="77777777" w:rsidR="00321883" w:rsidRPr="003B06CF" w:rsidRDefault="00321883" w:rsidP="00321883">
            <w:pPr>
              <w:autoSpaceDE w:val="0"/>
              <w:autoSpaceDN w:val="0"/>
              <w:adjustRightInd w:val="0"/>
              <w:jc w:val="right"/>
              <w:rPr>
                <w:rFonts w:ascii="Times New Roman" w:hAnsi="Times New Roman" w:cs="Times New Roman"/>
                <w:noProof w:val="0"/>
                <w:color w:val="000000"/>
                <w:sz w:val="20"/>
                <w:szCs w:val="20"/>
              </w:rPr>
            </w:pPr>
            <w:r w:rsidRPr="003B06CF">
              <w:rPr>
                <w:rFonts w:ascii="Times New Roman" w:hAnsi="Times New Roman" w:cs="Times New Roman"/>
                <w:noProof w:val="0"/>
                <w:color w:val="000000"/>
                <w:sz w:val="20"/>
                <w:szCs w:val="20"/>
              </w:rPr>
              <w:t>0,028</w:t>
            </w:r>
          </w:p>
        </w:tc>
        <w:tc>
          <w:tcPr>
            <w:tcW w:w="425" w:type="dxa"/>
          </w:tcPr>
          <w:p w14:paraId="5B5B3B87" w14:textId="77777777" w:rsidR="00321883" w:rsidRPr="003B06CF" w:rsidRDefault="00321883" w:rsidP="00321883">
            <w:pPr>
              <w:autoSpaceDE w:val="0"/>
              <w:autoSpaceDN w:val="0"/>
              <w:adjustRightInd w:val="0"/>
              <w:rPr>
                <w:rFonts w:ascii="Times New Roman" w:hAnsi="Times New Roman" w:cs="Times New Roman"/>
                <w:noProof w:val="0"/>
                <w:color w:val="000000"/>
                <w:sz w:val="20"/>
                <w:szCs w:val="20"/>
              </w:rPr>
            </w:pPr>
            <w:r w:rsidRPr="003B06CF">
              <w:rPr>
                <w:rFonts w:ascii="Times New Roman" w:hAnsi="Times New Roman" w:cs="Times New Roman"/>
                <w:noProof w:val="0"/>
                <w:color w:val="000000"/>
                <w:sz w:val="20"/>
                <w:szCs w:val="20"/>
              </w:rPr>
              <w:t>*</w:t>
            </w:r>
          </w:p>
        </w:tc>
      </w:tr>
      <w:tr w:rsidR="00321883" w:rsidRPr="003B06CF" w14:paraId="43C949B5" w14:textId="77777777" w:rsidTr="003B06CF">
        <w:trPr>
          <w:trHeight w:val="290"/>
        </w:trPr>
        <w:tc>
          <w:tcPr>
            <w:tcW w:w="3402" w:type="dxa"/>
          </w:tcPr>
          <w:p w14:paraId="79C5A1FC" w14:textId="77777777" w:rsidR="00321883" w:rsidRPr="003B06CF" w:rsidRDefault="00321883" w:rsidP="00321883">
            <w:pPr>
              <w:autoSpaceDE w:val="0"/>
              <w:autoSpaceDN w:val="0"/>
              <w:adjustRightInd w:val="0"/>
              <w:rPr>
                <w:rFonts w:ascii="Times New Roman" w:hAnsi="Times New Roman" w:cs="Times New Roman"/>
                <w:noProof w:val="0"/>
                <w:color w:val="000000"/>
                <w:sz w:val="20"/>
                <w:szCs w:val="20"/>
              </w:rPr>
            </w:pPr>
            <w:r w:rsidRPr="003B06CF">
              <w:rPr>
                <w:rFonts w:ascii="Times New Roman" w:hAnsi="Times New Roman" w:cs="Times New Roman"/>
                <w:noProof w:val="0"/>
                <w:color w:val="000000"/>
                <w:sz w:val="20"/>
                <w:szCs w:val="20"/>
              </w:rPr>
              <w:t>Komunikacija i suradnja</w:t>
            </w:r>
          </w:p>
        </w:tc>
        <w:tc>
          <w:tcPr>
            <w:tcW w:w="1630" w:type="dxa"/>
          </w:tcPr>
          <w:p w14:paraId="2DE44146" w14:textId="77777777" w:rsidR="00321883" w:rsidRPr="003B06CF" w:rsidRDefault="00321883" w:rsidP="00321883">
            <w:pPr>
              <w:autoSpaceDE w:val="0"/>
              <w:autoSpaceDN w:val="0"/>
              <w:adjustRightInd w:val="0"/>
              <w:jc w:val="right"/>
              <w:rPr>
                <w:rFonts w:ascii="Times New Roman" w:hAnsi="Times New Roman" w:cs="Times New Roman"/>
                <w:noProof w:val="0"/>
                <w:color w:val="000000"/>
                <w:sz w:val="20"/>
                <w:szCs w:val="20"/>
              </w:rPr>
            </w:pPr>
            <w:r w:rsidRPr="003B06CF">
              <w:rPr>
                <w:rFonts w:ascii="Times New Roman" w:hAnsi="Times New Roman" w:cs="Times New Roman"/>
                <w:noProof w:val="0"/>
                <w:color w:val="000000"/>
                <w:sz w:val="20"/>
                <w:szCs w:val="20"/>
              </w:rPr>
              <w:t>40,6</w:t>
            </w:r>
          </w:p>
        </w:tc>
        <w:tc>
          <w:tcPr>
            <w:tcW w:w="1631" w:type="dxa"/>
          </w:tcPr>
          <w:p w14:paraId="28A8F6AB" w14:textId="77777777" w:rsidR="00321883" w:rsidRPr="003B06CF" w:rsidRDefault="00321883" w:rsidP="00321883">
            <w:pPr>
              <w:autoSpaceDE w:val="0"/>
              <w:autoSpaceDN w:val="0"/>
              <w:adjustRightInd w:val="0"/>
              <w:jc w:val="right"/>
              <w:rPr>
                <w:rFonts w:ascii="Times New Roman" w:hAnsi="Times New Roman" w:cs="Times New Roman"/>
                <w:noProof w:val="0"/>
                <w:color w:val="000000"/>
                <w:sz w:val="20"/>
                <w:szCs w:val="20"/>
              </w:rPr>
            </w:pPr>
            <w:r w:rsidRPr="003B06CF">
              <w:rPr>
                <w:rFonts w:ascii="Times New Roman" w:hAnsi="Times New Roman" w:cs="Times New Roman"/>
                <w:noProof w:val="0"/>
                <w:color w:val="000000"/>
                <w:sz w:val="20"/>
                <w:szCs w:val="20"/>
              </w:rPr>
              <w:t>41,6</w:t>
            </w:r>
          </w:p>
        </w:tc>
        <w:tc>
          <w:tcPr>
            <w:tcW w:w="992" w:type="dxa"/>
          </w:tcPr>
          <w:p w14:paraId="750BC899" w14:textId="77777777" w:rsidR="00321883" w:rsidRPr="003B06CF" w:rsidRDefault="00321883" w:rsidP="00321883">
            <w:pPr>
              <w:autoSpaceDE w:val="0"/>
              <w:autoSpaceDN w:val="0"/>
              <w:adjustRightInd w:val="0"/>
              <w:jc w:val="right"/>
              <w:rPr>
                <w:rFonts w:ascii="Times New Roman" w:hAnsi="Times New Roman" w:cs="Times New Roman"/>
                <w:noProof w:val="0"/>
                <w:color w:val="000000"/>
                <w:sz w:val="20"/>
                <w:szCs w:val="20"/>
              </w:rPr>
            </w:pPr>
            <w:r w:rsidRPr="003B06CF">
              <w:rPr>
                <w:rFonts w:ascii="Times New Roman" w:hAnsi="Times New Roman" w:cs="Times New Roman"/>
                <w:noProof w:val="0"/>
                <w:color w:val="000000"/>
                <w:sz w:val="20"/>
                <w:szCs w:val="20"/>
              </w:rPr>
              <w:t>-0,742</w:t>
            </w:r>
          </w:p>
        </w:tc>
        <w:tc>
          <w:tcPr>
            <w:tcW w:w="992" w:type="dxa"/>
          </w:tcPr>
          <w:p w14:paraId="601B848D" w14:textId="77777777" w:rsidR="00321883" w:rsidRPr="003B06CF" w:rsidRDefault="00321883" w:rsidP="00321883">
            <w:pPr>
              <w:autoSpaceDE w:val="0"/>
              <w:autoSpaceDN w:val="0"/>
              <w:adjustRightInd w:val="0"/>
              <w:jc w:val="right"/>
              <w:rPr>
                <w:rFonts w:ascii="Times New Roman" w:hAnsi="Times New Roman" w:cs="Times New Roman"/>
                <w:noProof w:val="0"/>
                <w:color w:val="000000"/>
                <w:sz w:val="20"/>
                <w:szCs w:val="20"/>
              </w:rPr>
            </w:pPr>
            <w:r w:rsidRPr="003B06CF">
              <w:rPr>
                <w:rFonts w:ascii="Times New Roman" w:hAnsi="Times New Roman" w:cs="Times New Roman"/>
                <w:noProof w:val="0"/>
                <w:color w:val="000000"/>
                <w:sz w:val="20"/>
                <w:szCs w:val="20"/>
              </w:rPr>
              <w:t>0,458</w:t>
            </w:r>
          </w:p>
        </w:tc>
        <w:tc>
          <w:tcPr>
            <w:tcW w:w="425" w:type="dxa"/>
          </w:tcPr>
          <w:p w14:paraId="1AB8EF84" w14:textId="77777777" w:rsidR="00321883" w:rsidRPr="003B06CF" w:rsidRDefault="00321883" w:rsidP="00321883">
            <w:pPr>
              <w:autoSpaceDE w:val="0"/>
              <w:autoSpaceDN w:val="0"/>
              <w:adjustRightInd w:val="0"/>
              <w:jc w:val="right"/>
              <w:rPr>
                <w:rFonts w:ascii="Times New Roman" w:hAnsi="Times New Roman" w:cs="Times New Roman"/>
                <w:noProof w:val="0"/>
                <w:color w:val="000000"/>
                <w:sz w:val="20"/>
                <w:szCs w:val="20"/>
              </w:rPr>
            </w:pPr>
          </w:p>
        </w:tc>
      </w:tr>
      <w:tr w:rsidR="00321883" w:rsidRPr="003B06CF" w14:paraId="64CC0046" w14:textId="77777777" w:rsidTr="003B06CF">
        <w:trPr>
          <w:trHeight w:val="290"/>
        </w:trPr>
        <w:tc>
          <w:tcPr>
            <w:tcW w:w="3402" w:type="dxa"/>
          </w:tcPr>
          <w:p w14:paraId="1C1D8BC8" w14:textId="77777777" w:rsidR="00321883" w:rsidRPr="003B06CF" w:rsidRDefault="00321883" w:rsidP="00321883">
            <w:pPr>
              <w:autoSpaceDE w:val="0"/>
              <w:autoSpaceDN w:val="0"/>
              <w:adjustRightInd w:val="0"/>
              <w:rPr>
                <w:rFonts w:ascii="Times New Roman" w:hAnsi="Times New Roman" w:cs="Times New Roman"/>
                <w:noProof w:val="0"/>
                <w:color w:val="000000"/>
                <w:sz w:val="20"/>
                <w:szCs w:val="20"/>
              </w:rPr>
            </w:pPr>
            <w:r w:rsidRPr="003B06CF">
              <w:rPr>
                <w:rFonts w:ascii="Times New Roman" w:hAnsi="Times New Roman" w:cs="Times New Roman"/>
                <w:noProof w:val="0"/>
                <w:color w:val="000000"/>
                <w:sz w:val="20"/>
                <w:szCs w:val="20"/>
              </w:rPr>
              <w:t>Stvaranje digitalnih sadržaja</w:t>
            </w:r>
          </w:p>
        </w:tc>
        <w:tc>
          <w:tcPr>
            <w:tcW w:w="1630" w:type="dxa"/>
          </w:tcPr>
          <w:p w14:paraId="34884821" w14:textId="77777777" w:rsidR="00321883" w:rsidRPr="003B06CF" w:rsidRDefault="00321883" w:rsidP="00321883">
            <w:pPr>
              <w:autoSpaceDE w:val="0"/>
              <w:autoSpaceDN w:val="0"/>
              <w:adjustRightInd w:val="0"/>
              <w:jc w:val="right"/>
              <w:rPr>
                <w:rFonts w:ascii="Times New Roman" w:hAnsi="Times New Roman" w:cs="Times New Roman"/>
                <w:noProof w:val="0"/>
                <w:color w:val="000000"/>
                <w:sz w:val="20"/>
                <w:szCs w:val="20"/>
              </w:rPr>
            </w:pPr>
            <w:r w:rsidRPr="003B06CF">
              <w:rPr>
                <w:rFonts w:ascii="Times New Roman" w:hAnsi="Times New Roman" w:cs="Times New Roman"/>
                <w:noProof w:val="0"/>
                <w:color w:val="000000"/>
                <w:sz w:val="20"/>
                <w:szCs w:val="20"/>
              </w:rPr>
              <w:t>49,8</w:t>
            </w:r>
          </w:p>
        </w:tc>
        <w:tc>
          <w:tcPr>
            <w:tcW w:w="1631" w:type="dxa"/>
          </w:tcPr>
          <w:p w14:paraId="6B43F6F9" w14:textId="77777777" w:rsidR="00321883" w:rsidRPr="003B06CF" w:rsidRDefault="00321883" w:rsidP="00321883">
            <w:pPr>
              <w:autoSpaceDE w:val="0"/>
              <w:autoSpaceDN w:val="0"/>
              <w:adjustRightInd w:val="0"/>
              <w:jc w:val="right"/>
              <w:rPr>
                <w:rFonts w:ascii="Times New Roman" w:hAnsi="Times New Roman" w:cs="Times New Roman"/>
                <w:noProof w:val="0"/>
                <w:color w:val="000000"/>
                <w:sz w:val="20"/>
                <w:szCs w:val="20"/>
              </w:rPr>
            </w:pPr>
            <w:r w:rsidRPr="003B06CF">
              <w:rPr>
                <w:rFonts w:ascii="Times New Roman" w:hAnsi="Times New Roman" w:cs="Times New Roman"/>
                <w:noProof w:val="0"/>
                <w:color w:val="000000"/>
                <w:sz w:val="20"/>
                <w:szCs w:val="20"/>
              </w:rPr>
              <w:t>51,7</w:t>
            </w:r>
          </w:p>
        </w:tc>
        <w:tc>
          <w:tcPr>
            <w:tcW w:w="992" w:type="dxa"/>
          </w:tcPr>
          <w:p w14:paraId="29669842" w14:textId="77777777" w:rsidR="00321883" w:rsidRPr="003B06CF" w:rsidRDefault="00321883" w:rsidP="00321883">
            <w:pPr>
              <w:autoSpaceDE w:val="0"/>
              <w:autoSpaceDN w:val="0"/>
              <w:adjustRightInd w:val="0"/>
              <w:jc w:val="right"/>
              <w:rPr>
                <w:rFonts w:ascii="Times New Roman" w:hAnsi="Times New Roman" w:cs="Times New Roman"/>
                <w:noProof w:val="0"/>
                <w:color w:val="000000"/>
                <w:sz w:val="20"/>
                <w:szCs w:val="20"/>
              </w:rPr>
            </w:pPr>
            <w:r w:rsidRPr="003B06CF">
              <w:rPr>
                <w:rFonts w:ascii="Times New Roman" w:hAnsi="Times New Roman" w:cs="Times New Roman"/>
                <w:noProof w:val="0"/>
                <w:color w:val="000000"/>
                <w:sz w:val="20"/>
                <w:szCs w:val="20"/>
              </w:rPr>
              <w:t>-1,151</w:t>
            </w:r>
          </w:p>
        </w:tc>
        <w:tc>
          <w:tcPr>
            <w:tcW w:w="992" w:type="dxa"/>
          </w:tcPr>
          <w:p w14:paraId="5FEBE1BC" w14:textId="77777777" w:rsidR="00321883" w:rsidRPr="003B06CF" w:rsidRDefault="00321883" w:rsidP="00321883">
            <w:pPr>
              <w:autoSpaceDE w:val="0"/>
              <w:autoSpaceDN w:val="0"/>
              <w:adjustRightInd w:val="0"/>
              <w:jc w:val="right"/>
              <w:rPr>
                <w:rFonts w:ascii="Times New Roman" w:hAnsi="Times New Roman" w:cs="Times New Roman"/>
                <w:noProof w:val="0"/>
                <w:color w:val="000000"/>
                <w:sz w:val="20"/>
                <w:szCs w:val="20"/>
              </w:rPr>
            </w:pPr>
            <w:r w:rsidRPr="003B06CF">
              <w:rPr>
                <w:rFonts w:ascii="Times New Roman" w:hAnsi="Times New Roman" w:cs="Times New Roman"/>
                <w:noProof w:val="0"/>
                <w:color w:val="000000"/>
                <w:sz w:val="20"/>
                <w:szCs w:val="20"/>
              </w:rPr>
              <w:t>0,250</w:t>
            </w:r>
          </w:p>
        </w:tc>
        <w:tc>
          <w:tcPr>
            <w:tcW w:w="425" w:type="dxa"/>
          </w:tcPr>
          <w:p w14:paraId="773FC741" w14:textId="77777777" w:rsidR="00321883" w:rsidRPr="003B06CF" w:rsidRDefault="00321883" w:rsidP="00321883">
            <w:pPr>
              <w:autoSpaceDE w:val="0"/>
              <w:autoSpaceDN w:val="0"/>
              <w:adjustRightInd w:val="0"/>
              <w:jc w:val="right"/>
              <w:rPr>
                <w:rFonts w:ascii="Times New Roman" w:hAnsi="Times New Roman" w:cs="Times New Roman"/>
                <w:noProof w:val="0"/>
                <w:color w:val="000000"/>
                <w:sz w:val="20"/>
                <w:szCs w:val="20"/>
              </w:rPr>
            </w:pPr>
          </w:p>
        </w:tc>
      </w:tr>
      <w:tr w:rsidR="00321883" w:rsidRPr="003B06CF" w14:paraId="081E06A7" w14:textId="77777777" w:rsidTr="003B06CF">
        <w:trPr>
          <w:trHeight w:val="290"/>
        </w:trPr>
        <w:tc>
          <w:tcPr>
            <w:tcW w:w="3402" w:type="dxa"/>
          </w:tcPr>
          <w:p w14:paraId="01335A6B" w14:textId="77777777" w:rsidR="00321883" w:rsidRPr="003B06CF" w:rsidRDefault="00321883" w:rsidP="00321883">
            <w:pPr>
              <w:autoSpaceDE w:val="0"/>
              <w:autoSpaceDN w:val="0"/>
              <w:adjustRightInd w:val="0"/>
              <w:rPr>
                <w:rFonts w:ascii="Times New Roman" w:hAnsi="Times New Roman" w:cs="Times New Roman"/>
                <w:noProof w:val="0"/>
                <w:color w:val="000000"/>
                <w:sz w:val="20"/>
                <w:szCs w:val="20"/>
              </w:rPr>
            </w:pPr>
            <w:r w:rsidRPr="003B06CF">
              <w:rPr>
                <w:rFonts w:ascii="Times New Roman" w:hAnsi="Times New Roman" w:cs="Times New Roman"/>
                <w:noProof w:val="0"/>
                <w:color w:val="000000"/>
                <w:sz w:val="20"/>
                <w:szCs w:val="20"/>
              </w:rPr>
              <w:t>Sigurnost i zaštita</w:t>
            </w:r>
          </w:p>
        </w:tc>
        <w:tc>
          <w:tcPr>
            <w:tcW w:w="1630" w:type="dxa"/>
          </w:tcPr>
          <w:p w14:paraId="2A207E4F" w14:textId="77777777" w:rsidR="00321883" w:rsidRPr="003B06CF" w:rsidRDefault="00321883" w:rsidP="00321883">
            <w:pPr>
              <w:autoSpaceDE w:val="0"/>
              <w:autoSpaceDN w:val="0"/>
              <w:adjustRightInd w:val="0"/>
              <w:jc w:val="right"/>
              <w:rPr>
                <w:rFonts w:ascii="Times New Roman" w:hAnsi="Times New Roman" w:cs="Times New Roman"/>
                <w:noProof w:val="0"/>
                <w:color w:val="000000"/>
                <w:sz w:val="20"/>
                <w:szCs w:val="20"/>
              </w:rPr>
            </w:pPr>
            <w:r w:rsidRPr="003B06CF">
              <w:rPr>
                <w:rFonts w:ascii="Times New Roman" w:hAnsi="Times New Roman" w:cs="Times New Roman"/>
                <w:noProof w:val="0"/>
                <w:color w:val="000000"/>
                <w:sz w:val="20"/>
                <w:szCs w:val="20"/>
              </w:rPr>
              <w:t>39,4</w:t>
            </w:r>
          </w:p>
        </w:tc>
        <w:tc>
          <w:tcPr>
            <w:tcW w:w="1631" w:type="dxa"/>
          </w:tcPr>
          <w:p w14:paraId="3B9A6276" w14:textId="77777777" w:rsidR="00321883" w:rsidRPr="003B06CF" w:rsidRDefault="00321883" w:rsidP="00321883">
            <w:pPr>
              <w:autoSpaceDE w:val="0"/>
              <w:autoSpaceDN w:val="0"/>
              <w:adjustRightInd w:val="0"/>
              <w:jc w:val="right"/>
              <w:rPr>
                <w:rFonts w:ascii="Times New Roman" w:hAnsi="Times New Roman" w:cs="Times New Roman"/>
                <w:noProof w:val="0"/>
                <w:color w:val="000000"/>
                <w:sz w:val="20"/>
                <w:szCs w:val="20"/>
              </w:rPr>
            </w:pPr>
            <w:r w:rsidRPr="003B06CF">
              <w:rPr>
                <w:rFonts w:ascii="Times New Roman" w:hAnsi="Times New Roman" w:cs="Times New Roman"/>
                <w:noProof w:val="0"/>
                <w:color w:val="000000"/>
                <w:sz w:val="20"/>
                <w:szCs w:val="20"/>
              </w:rPr>
              <w:t>39,6</w:t>
            </w:r>
          </w:p>
        </w:tc>
        <w:tc>
          <w:tcPr>
            <w:tcW w:w="992" w:type="dxa"/>
          </w:tcPr>
          <w:p w14:paraId="2CC00BF8" w14:textId="77777777" w:rsidR="00321883" w:rsidRPr="003B06CF" w:rsidRDefault="00321883" w:rsidP="00321883">
            <w:pPr>
              <w:autoSpaceDE w:val="0"/>
              <w:autoSpaceDN w:val="0"/>
              <w:adjustRightInd w:val="0"/>
              <w:jc w:val="right"/>
              <w:rPr>
                <w:rFonts w:ascii="Times New Roman" w:hAnsi="Times New Roman" w:cs="Times New Roman"/>
                <w:noProof w:val="0"/>
                <w:color w:val="000000"/>
                <w:sz w:val="20"/>
                <w:szCs w:val="20"/>
              </w:rPr>
            </w:pPr>
            <w:r w:rsidRPr="003B06CF">
              <w:rPr>
                <w:rFonts w:ascii="Times New Roman" w:hAnsi="Times New Roman" w:cs="Times New Roman"/>
                <w:noProof w:val="0"/>
                <w:color w:val="000000"/>
                <w:sz w:val="20"/>
                <w:szCs w:val="20"/>
              </w:rPr>
              <w:t>-0,127</w:t>
            </w:r>
          </w:p>
        </w:tc>
        <w:tc>
          <w:tcPr>
            <w:tcW w:w="992" w:type="dxa"/>
          </w:tcPr>
          <w:p w14:paraId="5E97E2A3" w14:textId="77777777" w:rsidR="00321883" w:rsidRPr="003B06CF" w:rsidRDefault="00321883" w:rsidP="00321883">
            <w:pPr>
              <w:autoSpaceDE w:val="0"/>
              <w:autoSpaceDN w:val="0"/>
              <w:adjustRightInd w:val="0"/>
              <w:jc w:val="right"/>
              <w:rPr>
                <w:rFonts w:ascii="Times New Roman" w:hAnsi="Times New Roman" w:cs="Times New Roman"/>
                <w:noProof w:val="0"/>
                <w:color w:val="000000"/>
                <w:sz w:val="20"/>
                <w:szCs w:val="20"/>
              </w:rPr>
            </w:pPr>
            <w:r w:rsidRPr="003B06CF">
              <w:rPr>
                <w:rFonts w:ascii="Times New Roman" w:hAnsi="Times New Roman" w:cs="Times New Roman"/>
                <w:noProof w:val="0"/>
                <w:color w:val="000000"/>
                <w:sz w:val="20"/>
                <w:szCs w:val="20"/>
              </w:rPr>
              <w:t>0,899</w:t>
            </w:r>
          </w:p>
        </w:tc>
        <w:tc>
          <w:tcPr>
            <w:tcW w:w="425" w:type="dxa"/>
          </w:tcPr>
          <w:p w14:paraId="03DE743D" w14:textId="77777777" w:rsidR="00321883" w:rsidRPr="003B06CF" w:rsidRDefault="00321883" w:rsidP="00321883">
            <w:pPr>
              <w:autoSpaceDE w:val="0"/>
              <w:autoSpaceDN w:val="0"/>
              <w:adjustRightInd w:val="0"/>
              <w:jc w:val="right"/>
              <w:rPr>
                <w:rFonts w:ascii="Times New Roman" w:hAnsi="Times New Roman" w:cs="Times New Roman"/>
                <w:noProof w:val="0"/>
                <w:color w:val="000000"/>
                <w:sz w:val="20"/>
                <w:szCs w:val="20"/>
              </w:rPr>
            </w:pPr>
          </w:p>
        </w:tc>
      </w:tr>
      <w:tr w:rsidR="00321883" w:rsidRPr="003B06CF" w14:paraId="401198B9" w14:textId="77777777" w:rsidTr="003B06CF">
        <w:trPr>
          <w:trHeight w:val="290"/>
        </w:trPr>
        <w:tc>
          <w:tcPr>
            <w:tcW w:w="3402" w:type="dxa"/>
          </w:tcPr>
          <w:p w14:paraId="02F1FAE1" w14:textId="77777777" w:rsidR="00321883" w:rsidRPr="003B06CF" w:rsidRDefault="00321883" w:rsidP="00321883">
            <w:pPr>
              <w:autoSpaceDE w:val="0"/>
              <w:autoSpaceDN w:val="0"/>
              <w:adjustRightInd w:val="0"/>
              <w:rPr>
                <w:rFonts w:ascii="Times New Roman" w:hAnsi="Times New Roman" w:cs="Times New Roman"/>
                <w:noProof w:val="0"/>
                <w:color w:val="000000"/>
                <w:sz w:val="20"/>
                <w:szCs w:val="20"/>
              </w:rPr>
            </w:pPr>
            <w:r w:rsidRPr="003B06CF">
              <w:rPr>
                <w:rFonts w:ascii="Times New Roman" w:hAnsi="Times New Roman" w:cs="Times New Roman"/>
                <w:noProof w:val="0"/>
                <w:color w:val="000000"/>
                <w:sz w:val="20"/>
                <w:szCs w:val="20"/>
              </w:rPr>
              <w:t>Rješavanje problema</w:t>
            </w:r>
          </w:p>
        </w:tc>
        <w:tc>
          <w:tcPr>
            <w:tcW w:w="1630" w:type="dxa"/>
          </w:tcPr>
          <w:p w14:paraId="183244C9" w14:textId="77777777" w:rsidR="00321883" w:rsidRPr="003B06CF" w:rsidRDefault="00321883" w:rsidP="00321883">
            <w:pPr>
              <w:autoSpaceDE w:val="0"/>
              <w:autoSpaceDN w:val="0"/>
              <w:adjustRightInd w:val="0"/>
              <w:jc w:val="right"/>
              <w:rPr>
                <w:rFonts w:ascii="Times New Roman" w:hAnsi="Times New Roman" w:cs="Times New Roman"/>
                <w:noProof w:val="0"/>
                <w:color w:val="000000"/>
                <w:sz w:val="20"/>
                <w:szCs w:val="20"/>
              </w:rPr>
            </w:pPr>
            <w:r w:rsidRPr="003B06CF">
              <w:rPr>
                <w:rFonts w:ascii="Times New Roman" w:hAnsi="Times New Roman" w:cs="Times New Roman"/>
                <w:noProof w:val="0"/>
                <w:color w:val="000000"/>
                <w:sz w:val="20"/>
                <w:szCs w:val="20"/>
              </w:rPr>
              <w:t>54,3</w:t>
            </w:r>
          </w:p>
        </w:tc>
        <w:tc>
          <w:tcPr>
            <w:tcW w:w="1631" w:type="dxa"/>
          </w:tcPr>
          <w:p w14:paraId="5B858B97" w14:textId="77777777" w:rsidR="00321883" w:rsidRPr="003B06CF" w:rsidRDefault="00321883" w:rsidP="00321883">
            <w:pPr>
              <w:autoSpaceDE w:val="0"/>
              <w:autoSpaceDN w:val="0"/>
              <w:adjustRightInd w:val="0"/>
              <w:jc w:val="right"/>
              <w:rPr>
                <w:rFonts w:ascii="Times New Roman" w:hAnsi="Times New Roman" w:cs="Times New Roman"/>
                <w:noProof w:val="0"/>
                <w:color w:val="000000"/>
                <w:sz w:val="20"/>
                <w:szCs w:val="20"/>
              </w:rPr>
            </w:pPr>
            <w:r w:rsidRPr="003B06CF">
              <w:rPr>
                <w:rFonts w:ascii="Times New Roman" w:hAnsi="Times New Roman" w:cs="Times New Roman"/>
                <w:noProof w:val="0"/>
                <w:color w:val="000000"/>
                <w:sz w:val="20"/>
                <w:szCs w:val="20"/>
              </w:rPr>
              <w:t>57,4</w:t>
            </w:r>
          </w:p>
        </w:tc>
        <w:tc>
          <w:tcPr>
            <w:tcW w:w="992" w:type="dxa"/>
          </w:tcPr>
          <w:p w14:paraId="2D491605" w14:textId="77777777" w:rsidR="00321883" w:rsidRPr="003B06CF" w:rsidRDefault="00321883" w:rsidP="00321883">
            <w:pPr>
              <w:autoSpaceDE w:val="0"/>
              <w:autoSpaceDN w:val="0"/>
              <w:adjustRightInd w:val="0"/>
              <w:jc w:val="right"/>
              <w:rPr>
                <w:rFonts w:ascii="Times New Roman" w:hAnsi="Times New Roman" w:cs="Times New Roman"/>
                <w:noProof w:val="0"/>
                <w:color w:val="000000"/>
                <w:sz w:val="20"/>
                <w:szCs w:val="20"/>
              </w:rPr>
            </w:pPr>
            <w:r w:rsidRPr="003B06CF">
              <w:rPr>
                <w:rFonts w:ascii="Times New Roman" w:hAnsi="Times New Roman" w:cs="Times New Roman"/>
                <w:noProof w:val="0"/>
                <w:color w:val="000000"/>
                <w:sz w:val="20"/>
                <w:szCs w:val="20"/>
              </w:rPr>
              <w:t>-1,916</w:t>
            </w:r>
          </w:p>
        </w:tc>
        <w:tc>
          <w:tcPr>
            <w:tcW w:w="992" w:type="dxa"/>
          </w:tcPr>
          <w:p w14:paraId="67DE8273" w14:textId="77777777" w:rsidR="00321883" w:rsidRPr="003B06CF" w:rsidRDefault="00321883" w:rsidP="00321883">
            <w:pPr>
              <w:autoSpaceDE w:val="0"/>
              <w:autoSpaceDN w:val="0"/>
              <w:adjustRightInd w:val="0"/>
              <w:jc w:val="right"/>
              <w:rPr>
                <w:rFonts w:ascii="Times New Roman" w:hAnsi="Times New Roman" w:cs="Times New Roman"/>
                <w:noProof w:val="0"/>
                <w:color w:val="000000"/>
                <w:sz w:val="20"/>
                <w:szCs w:val="20"/>
              </w:rPr>
            </w:pPr>
            <w:r w:rsidRPr="003B06CF">
              <w:rPr>
                <w:rFonts w:ascii="Times New Roman" w:hAnsi="Times New Roman" w:cs="Times New Roman"/>
                <w:noProof w:val="0"/>
                <w:color w:val="000000"/>
                <w:sz w:val="20"/>
                <w:szCs w:val="20"/>
              </w:rPr>
              <w:t>0,056</w:t>
            </w:r>
          </w:p>
        </w:tc>
        <w:tc>
          <w:tcPr>
            <w:tcW w:w="425" w:type="dxa"/>
          </w:tcPr>
          <w:p w14:paraId="5E3F5E4D" w14:textId="77777777" w:rsidR="00321883" w:rsidRPr="003B06CF" w:rsidRDefault="00321883" w:rsidP="00321883">
            <w:pPr>
              <w:autoSpaceDE w:val="0"/>
              <w:autoSpaceDN w:val="0"/>
              <w:adjustRightInd w:val="0"/>
              <w:jc w:val="right"/>
              <w:rPr>
                <w:rFonts w:ascii="Times New Roman" w:hAnsi="Times New Roman" w:cs="Times New Roman"/>
                <w:noProof w:val="0"/>
                <w:color w:val="000000"/>
                <w:sz w:val="20"/>
                <w:szCs w:val="20"/>
              </w:rPr>
            </w:pPr>
          </w:p>
        </w:tc>
      </w:tr>
      <w:tr w:rsidR="00321883" w:rsidRPr="003B06CF" w14:paraId="1617172B" w14:textId="77777777" w:rsidTr="003B06CF">
        <w:trPr>
          <w:trHeight w:val="290"/>
        </w:trPr>
        <w:tc>
          <w:tcPr>
            <w:tcW w:w="3402" w:type="dxa"/>
          </w:tcPr>
          <w:p w14:paraId="7E1CC87F" w14:textId="60CE941D" w:rsidR="00321883" w:rsidRPr="003B06CF" w:rsidRDefault="00BD499E" w:rsidP="00321883">
            <w:pPr>
              <w:autoSpaceDE w:val="0"/>
              <w:autoSpaceDN w:val="0"/>
              <w:adjustRightInd w:val="0"/>
              <w:rPr>
                <w:rFonts w:ascii="Times New Roman" w:hAnsi="Times New Roman" w:cs="Times New Roman"/>
                <w:b/>
                <w:bCs/>
                <w:noProof w:val="0"/>
                <w:color w:val="000000"/>
                <w:sz w:val="20"/>
                <w:szCs w:val="20"/>
              </w:rPr>
            </w:pPr>
            <w:r w:rsidRPr="003B06CF">
              <w:rPr>
                <w:rFonts w:ascii="Times New Roman" w:hAnsi="Times New Roman" w:cs="Times New Roman"/>
                <w:b/>
                <w:bCs/>
                <w:noProof w:val="0"/>
                <w:color w:val="000000"/>
                <w:sz w:val="20"/>
                <w:szCs w:val="20"/>
              </w:rPr>
              <w:t>Ukupna razina digitalnih vještina</w:t>
            </w:r>
          </w:p>
        </w:tc>
        <w:tc>
          <w:tcPr>
            <w:tcW w:w="1630" w:type="dxa"/>
          </w:tcPr>
          <w:p w14:paraId="3144A16E" w14:textId="77777777" w:rsidR="00321883" w:rsidRPr="003B06CF" w:rsidRDefault="00321883" w:rsidP="00321883">
            <w:pPr>
              <w:autoSpaceDE w:val="0"/>
              <w:autoSpaceDN w:val="0"/>
              <w:adjustRightInd w:val="0"/>
              <w:jc w:val="right"/>
              <w:rPr>
                <w:rFonts w:ascii="Times New Roman" w:hAnsi="Times New Roman" w:cs="Times New Roman"/>
                <w:b/>
                <w:bCs/>
                <w:noProof w:val="0"/>
                <w:color w:val="000000"/>
                <w:sz w:val="20"/>
                <w:szCs w:val="20"/>
              </w:rPr>
            </w:pPr>
            <w:r w:rsidRPr="003B06CF">
              <w:rPr>
                <w:rFonts w:ascii="Times New Roman" w:hAnsi="Times New Roman" w:cs="Times New Roman"/>
                <w:b/>
                <w:bCs/>
                <w:noProof w:val="0"/>
                <w:color w:val="000000"/>
                <w:sz w:val="20"/>
                <w:szCs w:val="20"/>
              </w:rPr>
              <w:t>44,1</w:t>
            </w:r>
          </w:p>
        </w:tc>
        <w:tc>
          <w:tcPr>
            <w:tcW w:w="1631" w:type="dxa"/>
          </w:tcPr>
          <w:p w14:paraId="30F1C504" w14:textId="77777777" w:rsidR="00321883" w:rsidRPr="003B06CF" w:rsidRDefault="00321883" w:rsidP="00321883">
            <w:pPr>
              <w:autoSpaceDE w:val="0"/>
              <w:autoSpaceDN w:val="0"/>
              <w:adjustRightInd w:val="0"/>
              <w:jc w:val="right"/>
              <w:rPr>
                <w:rFonts w:ascii="Times New Roman" w:hAnsi="Times New Roman" w:cs="Times New Roman"/>
                <w:b/>
                <w:bCs/>
                <w:noProof w:val="0"/>
                <w:color w:val="000000"/>
                <w:sz w:val="20"/>
                <w:szCs w:val="20"/>
              </w:rPr>
            </w:pPr>
            <w:r w:rsidRPr="003B06CF">
              <w:rPr>
                <w:rFonts w:ascii="Times New Roman" w:hAnsi="Times New Roman" w:cs="Times New Roman"/>
                <w:b/>
                <w:bCs/>
                <w:noProof w:val="0"/>
                <w:color w:val="000000"/>
                <w:sz w:val="20"/>
                <w:szCs w:val="20"/>
              </w:rPr>
              <w:t>46,0</w:t>
            </w:r>
          </w:p>
        </w:tc>
        <w:tc>
          <w:tcPr>
            <w:tcW w:w="992" w:type="dxa"/>
          </w:tcPr>
          <w:p w14:paraId="461FEBF1" w14:textId="77777777" w:rsidR="00321883" w:rsidRPr="003B06CF" w:rsidRDefault="00321883" w:rsidP="00321883">
            <w:pPr>
              <w:autoSpaceDE w:val="0"/>
              <w:autoSpaceDN w:val="0"/>
              <w:adjustRightInd w:val="0"/>
              <w:jc w:val="right"/>
              <w:rPr>
                <w:rFonts w:ascii="Times New Roman" w:hAnsi="Times New Roman" w:cs="Times New Roman"/>
                <w:b/>
                <w:bCs/>
                <w:noProof w:val="0"/>
                <w:color w:val="000000"/>
                <w:sz w:val="20"/>
                <w:szCs w:val="20"/>
              </w:rPr>
            </w:pPr>
            <w:r w:rsidRPr="003B06CF">
              <w:rPr>
                <w:rFonts w:ascii="Times New Roman" w:hAnsi="Times New Roman" w:cs="Times New Roman"/>
                <w:b/>
                <w:bCs/>
                <w:noProof w:val="0"/>
                <w:color w:val="000000"/>
                <w:sz w:val="20"/>
                <w:szCs w:val="20"/>
              </w:rPr>
              <w:t>1,553</w:t>
            </w:r>
          </w:p>
        </w:tc>
        <w:tc>
          <w:tcPr>
            <w:tcW w:w="992" w:type="dxa"/>
          </w:tcPr>
          <w:p w14:paraId="51AB4CF3" w14:textId="77777777" w:rsidR="00321883" w:rsidRPr="003B06CF" w:rsidRDefault="00321883" w:rsidP="00321883">
            <w:pPr>
              <w:autoSpaceDE w:val="0"/>
              <w:autoSpaceDN w:val="0"/>
              <w:adjustRightInd w:val="0"/>
              <w:jc w:val="right"/>
              <w:rPr>
                <w:rFonts w:ascii="Times New Roman" w:hAnsi="Times New Roman" w:cs="Times New Roman"/>
                <w:b/>
                <w:bCs/>
                <w:noProof w:val="0"/>
                <w:color w:val="000000"/>
                <w:sz w:val="20"/>
                <w:szCs w:val="20"/>
              </w:rPr>
            </w:pPr>
            <w:r w:rsidRPr="003B06CF">
              <w:rPr>
                <w:rFonts w:ascii="Times New Roman" w:hAnsi="Times New Roman" w:cs="Times New Roman"/>
                <w:b/>
                <w:bCs/>
                <w:noProof w:val="0"/>
                <w:color w:val="000000"/>
                <w:sz w:val="20"/>
                <w:szCs w:val="20"/>
              </w:rPr>
              <w:t>0,121</w:t>
            </w:r>
          </w:p>
        </w:tc>
        <w:tc>
          <w:tcPr>
            <w:tcW w:w="425" w:type="dxa"/>
          </w:tcPr>
          <w:p w14:paraId="33B3DC4C" w14:textId="77777777" w:rsidR="00321883" w:rsidRPr="003B06CF" w:rsidRDefault="00321883" w:rsidP="00321883">
            <w:pPr>
              <w:autoSpaceDE w:val="0"/>
              <w:autoSpaceDN w:val="0"/>
              <w:adjustRightInd w:val="0"/>
              <w:jc w:val="right"/>
              <w:rPr>
                <w:rFonts w:ascii="Times New Roman" w:hAnsi="Times New Roman" w:cs="Times New Roman"/>
                <w:noProof w:val="0"/>
                <w:color w:val="000000"/>
                <w:sz w:val="20"/>
                <w:szCs w:val="20"/>
              </w:rPr>
            </w:pPr>
          </w:p>
        </w:tc>
      </w:tr>
    </w:tbl>
    <w:p w14:paraId="579D7846" w14:textId="77777777" w:rsidR="00F5278C" w:rsidRDefault="00F5278C" w:rsidP="00F57560">
      <w:pPr>
        <w:spacing w:line="360" w:lineRule="auto"/>
        <w:jc w:val="both"/>
        <w:rPr>
          <w:rFonts w:ascii="Times New Roman" w:hAnsi="Times New Roman" w:cs="Times New Roman"/>
          <w:bCs/>
          <w:i/>
          <w:sz w:val="24"/>
          <w:szCs w:val="24"/>
        </w:rPr>
      </w:pPr>
    </w:p>
    <w:p w14:paraId="45EE7063" w14:textId="77777777" w:rsidR="00715314" w:rsidRDefault="00715314" w:rsidP="006D0E0E">
      <w:pPr>
        <w:pStyle w:val="Opisslike"/>
        <w:keepNext/>
        <w:rPr>
          <w:rFonts w:ascii="Times New Roman" w:hAnsi="Times New Roman" w:cs="Times New Roman"/>
          <w:bCs/>
          <w:iCs w:val="0"/>
          <w:color w:val="auto"/>
          <w:sz w:val="24"/>
          <w:szCs w:val="24"/>
        </w:rPr>
      </w:pPr>
      <w:r w:rsidRPr="00715314">
        <w:rPr>
          <w:rFonts w:ascii="Times New Roman" w:hAnsi="Times New Roman" w:cs="Times New Roman"/>
          <w:bCs/>
          <w:iCs w:val="0"/>
          <w:color w:val="auto"/>
          <w:sz w:val="24"/>
          <w:szCs w:val="24"/>
        </w:rPr>
        <w:lastRenderedPageBreak/>
        <w:t>IP2: Postoji li razlika u razini razvijenosti digitalnih kompetencija studenata na sveučilištu u Rijeci i Osijeku prema područjima kompetencija?</w:t>
      </w:r>
    </w:p>
    <w:p w14:paraId="10933098" w14:textId="77777777" w:rsidR="00715314" w:rsidRDefault="00715314" w:rsidP="006D0E0E">
      <w:pPr>
        <w:pStyle w:val="Opisslike"/>
        <w:keepNext/>
        <w:rPr>
          <w:rFonts w:ascii="Times New Roman" w:hAnsi="Times New Roman" w:cs="Times New Roman"/>
          <w:i w:val="0"/>
          <w:iCs w:val="0"/>
          <w:color w:val="auto"/>
          <w:sz w:val="20"/>
          <w:szCs w:val="20"/>
        </w:rPr>
      </w:pPr>
    </w:p>
    <w:p w14:paraId="135BDF84" w14:textId="675A5C48" w:rsidR="006D0E0E" w:rsidRPr="006D0E0E" w:rsidRDefault="006D0E0E" w:rsidP="006D0E0E">
      <w:pPr>
        <w:pStyle w:val="Opisslike"/>
        <w:keepNext/>
        <w:rPr>
          <w:rFonts w:ascii="Times New Roman" w:hAnsi="Times New Roman" w:cs="Times New Roman"/>
          <w:i w:val="0"/>
          <w:iCs w:val="0"/>
          <w:color w:val="auto"/>
          <w:sz w:val="20"/>
          <w:szCs w:val="20"/>
        </w:rPr>
      </w:pPr>
      <w:r w:rsidRPr="006D0E0E">
        <w:rPr>
          <w:rFonts w:ascii="Times New Roman" w:hAnsi="Times New Roman" w:cs="Times New Roman"/>
          <w:i w:val="0"/>
          <w:iCs w:val="0"/>
          <w:color w:val="auto"/>
          <w:sz w:val="20"/>
          <w:szCs w:val="20"/>
        </w:rPr>
        <w:t xml:space="preserve">Tablica </w:t>
      </w:r>
      <w:r w:rsidRPr="006D0E0E">
        <w:rPr>
          <w:rFonts w:ascii="Times New Roman" w:hAnsi="Times New Roman" w:cs="Times New Roman"/>
          <w:i w:val="0"/>
          <w:iCs w:val="0"/>
          <w:color w:val="auto"/>
          <w:sz w:val="20"/>
          <w:szCs w:val="20"/>
        </w:rPr>
        <w:fldChar w:fldCharType="begin"/>
      </w:r>
      <w:r w:rsidRPr="006D0E0E">
        <w:rPr>
          <w:rFonts w:ascii="Times New Roman" w:hAnsi="Times New Roman" w:cs="Times New Roman"/>
          <w:i w:val="0"/>
          <w:iCs w:val="0"/>
          <w:color w:val="auto"/>
          <w:sz w:val="20"/>
          <w:szCs w:val="20"/>
        </w:rPr>
        <w:instrText xml:space="preserve"> SEQ Tablica \* ARABIC </w:instrText>
      </w:r>
      <w:r w:rsidRPr="006D0E0E">
        <w:rPr>
          <w:rFonts w:ascii="Times New Roman" w:hAnsi="Times New Roman" w:cs="Times New Roman"/>
          <w:i w:val="0"/>
          <w:iCs w:val="0"/>
          <w:color w:val="auto"/>
          <w:sz w:val="20"/>
          <w:szCs w:val="20"/>
        </w:rPr>
        <w:fldChar w:fldCharType="separate"/>
      </w:r>
      <w:r w:rsidR="00974A69">
        <w:rPr>
          <w:rFonts w:ascii="Times New Roman" w:hAnsi="Times New Roman" w:cs="Times New Roman"/>
          <w:i w:val="0"/>
          <w:iCs w:val="0"/>
          <w:color w:val="auto"/>
          <w:sz w:val="20"/>
          <w:szCs w:val="20"/>
        </w:rPr>
        <w:t>9</w:t>
      </w:r>
      <w:r w:rsidRPr="006D0E0E">
        <w:rPr>
          <w:rFonts w:ascii="Times New Roman" w:hAnsi="Times New Roman" w:cs="Times New Roman"/>
          <w:i w:val="0"/>
          <w:iCs w:val="0"/>
          <w:color w:val="auto"/>
          <w:sz w:val="20"/>
          <w:szCs w:val="20"/>
        </w:rPr>
        <w:fldChar w:fldCharType="end"/>
      </w:r>
      <w:r w:rsidRPr="006D0E0E">
        <w:rPr>
          <w:rFonts w:ascii="Times New Roman" w:hAnsi="Times New Roman" w:cs="Times New Roman"/>
          <w:i w:val="0"/>
          <w:iCs w:val="0"/>
          <w:color w:val="auto"/>
          <w:sz w:val="20"/>
          <w:szCs w:val="20"/>
        </w:rPr>
        <w:t>. Usporedba razine razvijenosti područja kompetencija digitalnih vještina i ukupne razine digitalnih vještina studenata na Sveučilištu u Rijeci i Sveučilištu u Osijeku</w:t>
      </w:r>
    </w:p>
    <w:tbl>
      <w:tblPr>
        <w:tblStyle w:val="Svijetlatablicareetke-isticanje1"/>
        <w:tblW w:w="9072" w:type="dxa"/>
        <w:tblInd w:w="-5" w:type="dxa"/>
        <w:tblLayout w:type="fixed"/>
        <w:tblLook w:val="0000" w:firstRow="0" w:lastRow="0" w:firstColumn="0" w:lastColumn="0" w:noHBand="0" w:noVBand="0"/>
      </w:tblPr>
      <w:tblGrid>
        <w:gridCol w:w="3402"/>
        <w:gridCol w:w="1630"/>
        <w:gridCol w:w="1631"/>
        <w:gridCol w:w="992"/>
        <w:gridCol w:w="992"/>
        <w:gridCol w:w="425"/>
      </w:tblGrid>
      <w:tr w:rsidR="00007C2C" w:rsidRPr="003B06CF" w14:paraId="32B5466F" w14:textId="77777777" w:rsidTr="00D229F0">
        <w:trPr>
          <w:trHeight w:val="290"/>
        </w:trPr>
        <w:tc>
          <w:tcPr>
            <w:tcW w:w="3402" w:type="dxa"/>
          </w:tcPr>
          <w:p w14:paraId="5EAF7CD4" w14:textId="08EEBCFA" w:rsidR="00007C2C" w:rsidRPr="00007C2C" w:rsidRDefault="00007C2C" w:rsidP="00007C2C">
            <w:pPr>
              <w:autoSpaceDE w:val="0"/>
              <w:autoSpaceDN w:val="0"/>
              <w:adjustRightInd w:val="0"/>
              <w:rPr>
                <w:rFonts w:ascii="Times New Roman" w:hAnsi="Times New Roman" w:cs="Times New Roman"/>
                <w:b/>
                <w:bCs/>
                <w:noProof w:val="0"/>
                <w:color w:val="000000"/>
                <w:sz w:val="20"/>
                <w:szCs w:val="20"/>
              </w:rPr>
            </w:pPr>
            <w:r w:rsidRPr="00007C2C">
              <w:rPr>
                <w:rFonts w:ascii="Times New Roman" w:hAnsi="Times New Roman" w:cs="Times New Roman"/>
                <w:b/>
                <w:bCs/>
                <w:noProof w:val="0"/>
                <w:color w:val="000000"/>
                <w:sz w:val="20"/>
                <w:szCs w:val="20"/>
              </w:rPr>
              <w:t>Sveučilište</w:t>
            </w:r>
          </w:p>
        </w:tc>
        <w:tc>
          <w:tcPr>
            <w:tcW w:w="1630" w:type="dxa"/>
          </w:tcPr>
          <w:p w14:paraId="0D54C0BD" w14:textId="20B5D849" w:rsidR="00007C2C" w:rsidRPr="00007C2C" w:rsidRDefault="00984F82" w:rsidP="00D229F0">
            <w:pPr>
              <w:autoSpaceDE w:val="0"/>
              <w:autoSpaceDN w:val="0"/>
              <w:adjustRightInd w:val="0"/>
              <w:jc w:val="center"/>
              <w:rPr>
                <w:rFonts w:ascii="Times New Roman" w:hAnsi="Times New Roman" w:cs="Times New Roman"/>
                <w:b/>
                <w:bCs/>
                <w:noProof w:val="0"/>
                <w:color w:val="000000"/>
                <w:sz w:val="20"/>
                <w:szCs w:val="20"/>
              </w:rPr>
            </w:pPr>
            <w:r>
              <w:rPr>
                <w:rFonts w:ascii="Times New Roman" w:hAnsi="Times New Roman" w:cs="Times New Roman"/>
                <w:b/>
                <w:bCs/>
                <w:noProof w:val="0"/>
                <w:color w:val="000000"/>
                <w:sz w:val="20"/>
                <w:szCs w:val="20"/>
              </w:rPr>
              <w:t>Osijek</w:t>
            </w:r>
          </w:p>
        </w:tc>
        <w:tc>
          <w:tcPr>
            <w:tcW w:w="1631" w:type="dxa"/>
          </w:tcPr>
          <w:p w14:paraId="0772BF79" w14:textId="1FCFB8C6" w:rsidR="00007C2C" w:rsidRPr="00007C2C" w:rsidRDefault="00984F82" w:rsidP="00D229F0">
            <w:pPr>
              <w:autoSpaceDE w:val="0"/>
              <w:autoSpaceDN w:val="0"/>
              <w:adjustRightInd w:val="0"/>
              <w:jc w:val="center"/>
              <w:rPr>
                <w:rFonts w:ascii="Times New Roman" w:hAnsi="Times New Roman" w:cs="Times New Roman"/>
                <w:b/>
                <w:bCs/>
                <w:noProof w:val="0"/>
                <w:color w:val="000000"/>
                <w:sz w:val="20"/>
                <w:szCs w:val="20"/>
              </w:rPr>
            </w:pPr>
            <w:r>
              <w:rPr>
                <w:rFonts w:ascii="Times New Roman" w:hAnsi="Times New Roman" w:cs="Times New Roman"/>
                <w:b/>
                <w:bCs/>
                <w:noProof w:val="0"/>
                <w:color w:val="000000"/>
                <w:sz w:val="20"/>
                <w:szCs w:val="20"/>
              </w:rPr>
              <w:t>Rijeka</w:t>
            </w:r>
          </w:p>
        </w:tc>
        <w:tc>
          <w:tcPr>
            <w:tcW w:w="992" w:type="dxa"/>
          </w:tcPr>
          <w:p w14:paraId="582829E5" w14:textId="77777777" w:rsidR="00007C2C" w:rsidRPr="00007C2C" w:rsidRDefault="00007C2C" w:rsidP="00D229F0">
            <w:pPr>
              <w:autoSpaceDE w:val="0"/>
              <w:autoSpaceDN w:val="0"/>
              <w:adjustRightInd w:val="0"/>
              <w:jc w:val="center"/>
              <w:rPr>
                <w:rFonts w:ascii="Times New Roman" w:hAnsi="Times New Roman" w:cs="Times New Roman"/>
                <w:b/>
                <w:bCs/>
                <w:noProof w:val="0"/>
                <w:color w:val="000000"/>
                <w:sz w:val="20"/>
                <w:szCs w:val="20"/>
              </w:rPr>
            </w:pPr>
            <w:r w:rsidRPr="00007C2C">
              <w:rPr>
                <w:rFonts w:ascii="Times New Roman" w:hAnsi="Times New Roman" w:cs="Times New Roman"/>
                <w:b/>
                <w:bCs/>
                <w:noProof w:val="0"/>
                <w:color w:val="000000"/>
                <w:sz w:val="20"/>
                <w:szCs w:val="20"/>
              </w:rPr>
              <w:t>t</w:t>
            </w:r>
          </w:p>
        </w:tc>
        <w:tc>
          <w:tcPr>
            <w:tcW w:w="992" w:type="dxa"/>
          </w:tcPr>
          <w:p w14:paraId="17DC2517" w14:textId="77777777" w:rsidR="00007C2C" w:rsidRPr="00007C2C" w:rsidRDefault="00007C2C" w:rsidP="00D229F0">
            <w:pPr>
              <w:autoSpaceDE w:val="0"/>
              <w:autoSpaceDN w:val="0"/>
              <w:adjustRightInd w:val="0"/>
              <w:jc w:val="center"/>
              <w:rPr>
                <w:rFonts w:ascii="Times New Roman" w:hAnsi="Times New Roman" w:cs="Times New Roman"/>
                <w:b/>
                <w:bCs/>
                <w:noProof w:val="0"/>
                <w:color w:val="000000"/>
                <w:sz w:val="20"/>
                <w:szCs w:val="20"/>
              </w:rPr>
            </w:pPr>
            <w:r w:rsidRPr="00007C2C">
              <w:rPr>
                <w:rFonts w:ascii="Times New Roman" w:hAnsi="Times New Roman" w:cs="Times New Roman"/>
                <w:b/>
                <w:bCs/>
                <w:noProof w:val="0"/>
                <w:color w:val="000000"/>
                <w:sz w:val="20"/>
                <w:szCs w:val="20"/>
              </w:rPr>
              <w:t>p</w:t>
            </w:r>
          </w:p>
        </w:tc>
        <w:tc>
          <w:tcPr>
            <w:tcW w:w="425" w:type="dxa"/>
          </w:tcPr>
          <w:p w14:paraId="7387903C" w14:textId="77777777" w:rsidR="00007C2C" w:rsidRPr="003B06CF" w:rsidRDefault="00007C2C" w:rsidP="00D229F0">
            <w:pPr>
              <w:autoSpaceDE w:val="0"/>
              <w:autoSpaceDN w:val="0"/>
              <w:adjustRightInd w:val="0"/>
              <w:jc w:val="center"/>
              <w:rPr>
                <w:rFonts w:ascii="Times New Roman" w:hAnsi="Times New Roman" w:cs="Times New Roman"/>
                <w:noProof w:val="0"/>
                <w:color w:val="000000"/>
                <w:sz w:val="20"/>
                <w:szCs w:val="20"/>
              </w:rPr>
            </w:pPr>
          </w:p>
        </w:tc>
      </w:tr>
      <w:tr w:rsidR="00984F82" w:rsidRPr="003B06CF" w14:paraId="5C1D8938" w14:textId="77777777" w:rsidTr="00D229F0">
        <w:trPr>
          <w:trHeight w:val="290"/>
        </w:trPr>
        <w:tc>
          <w:tcPr>
            <w:tcW w:w="3402" w:type="dxa"/>
          </w:tcPr>
          <w:p w14:paraId="6F5BD4E2" w14:textId="1F975C10" w:rsidR="00984F82" w:rsidRPr="00984F82" w:rsidRDefault="00984F82" w:rsidP="00984F82">
            <w:pPr>
              <w:autoSpaceDE w:val="0"/>
              <w:autoSpaceDN w:val="0"/>
              <w:adjustRightInd w:val="0"/>
              <w:rPr>
                <w:rFonts w:ascii="Times New Roman" w:hAnsi="Times New Roman" w:cs="Times New Roman"/>
                <w:noProof w:val="0"/>
                <w:color w:val="000000"/>
                <w:sz w:val="20"/>
                <w:szCs w:val="20"/>
              </w:rPr>
            </w:pPr>
            <w:r w:rsidRPr="00984F82">
              <w:rPr>
                <w:rFonts w:ascii="Times New Roman" w:hAnsi="Times New Roman" w:cs="Times New Roman"/>
                <w:noProof w:val="0"/>
                <w:color w:val="000000"/>
                <w:sz w:val="20"/>
                <w:szCs w:val="20"/>
              </w:rPr>
              <w:t>Informacijska i podatkovna pismenost</w:t>
            </w:r>
          </w:p>
        </w:tc>
        <w:tc>
          <w:tcPr>
            <w:tcW w:w="1630" w:type="dxa"/>
          </w:tcPr>
          <w:p w14:paraId="3102C3A9" w14:textId="628825F4" w:rsidR="00984F82" w:rsidRPr="00984F82" w:rsidRDefault="00984F82" w:rsidP="00984F82">
            <w:pPr>
              <w:autoSpaceDE w:val="0"/>
              <w:autoSpaceDN w:val="0"/>
              <w:adjustRightInd w:val="0"/>
              <w:jc w:val="right"/>
              <w:rPr>
                <w:rFonts w:ascii="Times New Roman" w:hAnsi="Times New Roman" w:cs="Times New Roman"/>
                <w:noProof w:val="0"/>
                <w:color w:val="000000"/>
                <w:sz w:val="20"/>
                <w:szCs w:val="20"/>
              </w:rPr>
            </w:pPr>
            <w:r w:rsidRPr="00984F82">
              <w:rPr>
                <w:rFonts w:ascii="Times New Roman" w:hAnsi="Times New Roman" w:cs="Times New Roman"/>
                <w:noProof w:val="0"/>
                <w:color w:val="000000"/>
                <w:sz w:val="20"/>
                <w:szCs w:val="20"/>
              </w:rPr>
              <w:t>37,3</w:t>
            </w:r>
          </w:p>
        </w:tc>
        <w:tc>
          <w:tcPr>
            <w:tcW w:w="1631" w:type="dxa"/>
          </w:tcPr>
          <w:p w14:paraId="5218F10D" w14:textId="4DBFA6F3" w:rsidR="00984F82" w:rsidRPr="00984F82" w:rsidRDefault="00984F82" w:rsidP="00984F82">
            <w:pPr>
              <w:autoSpaceDE w:val="0"/>
              <w:autoSpaceDN w:val="0"/>
              <w:adjustRightInd w:val="0"/>
              <w:jc w:val="right"/>
              <w:rPr>
                <w:rFonts w:ascii="Times New Roman" w:hAnsi="Times New Roman" w:cs="Times New Roman"/>
                <w:noProof w:val="0"/>
                <w:color w:val="000000"/>
                <w:sz w:val="20"/>
                <w:szCs w:val="20"/>
              </w:rPr>
            </w:pPr>
            <w:r w:rsidRPr="00984F82">
              <w:rPr>
                <w:rFonts w:ascii="Times New Roman" w:hAnsi="Times New Roman" w:cs="Times New Roman"/>
                <w:noProof w:val="0"/>
                <w:color w:val="000000"/>
                <w:sz w:val="20"/>
                <w:szCs w:val="20"/>
              </w:rPr>
              <w:t>35,1</w:t>
            </w:r>
          </w:p>
        </w:tc>
        <w:tc>
          <w:tcPr>
            <w:tcW w:w="992" w:type="dxa"/>
          </w:tcPr>
          <w:p w14:paraId="21E46494" w14:textId="2F1EFA2F" w:rsidR="00984F82" w:rsidRPr="00984F82" w:rsidRDefault="00984F82" w:rsidP="00984F82">
            <w:pPr>
              <w:autoSpaceDE w:val="0"/>
              <w:autoSpaceDN w:val="0"/>
              <w:adjustRightInd w:val="0"/>
              <w:jc w:val="right"/>
              <w:rPr>
                <w:rFonts w:ascii="Times New Roman" w:hAnsi="Times New Roman" w:cs="Times New Roman"/>
                <w:noProof w:val="0"/>
                <w:color w:val="000000"/>
                <w:sz w:val="20"/>
                <w:szCs w:val="20"/>
              </w:rPr>
            </w:pPr>
            <w:r w:rsidRPr="00984F82">
              <w:rPr>
                <w:rFonts w:ascii="Times New Roman" w:hAnsi="Times New Roman" w:cs="Times New Roman"/>
                <w:noProof w:val="0"/>
                <w:color w:val="000000"/>
                <w:sz w:val="20"/>
                <w:szCs w:val="20"/>
              </w:rPr>
              <w:t>1,016</w:t>
            </w:r>
          </w:p>
        </w:tc>
        <w:tc>
          <w:tcPr>
            <w:tcW w:w="992" w:type="dxa"/>
          </w:tcPr>
          <w:p w14:paraId="51F347F9" w14:textId="473A76CB" w:rsidR="00984F82" w:rsidRPr="00984F82" w:rsidRDefault="00984F82" w:rsidP="00984F82">
            <w:pPr>
              <w:autoSpaceDE w:val="0"/>
              <w:autoSpaceDN w:val="0"/>
              <w:adjustRightInd w:val="0"/>
              <w:jc w:val="right"/>
              <w:rPr>
                <w:rFonts w:ascii="Times New Roman" w:hAnsi="Times New Roman" w:cs="Times New Roman"/>
                <w:noProof w:val="0"/>
                <w:color w:val="000000"/>
                <w:sz w:val="20"/>
                <w:szCs w:val="20"/>
              </w:rPr>
            </w:pPr>
            <w:r w:rsidRPr="00984F82">
              <w:rPr>
                <w:rFonts w:ascii="Times New Roman" w:hAnsi="Times New Roman" w:cs="Times New Roman"/>
                <w:noProof w:val="0"/>
                <w:color w:val="000000"/>
                <w:sz w:val="20"/>
                <w:szCs w:val="20"/>
              </w:rPr>
              <w:t>0,310</w:t>
            </w:r>
          </w:p>
        </w:tc>
        <w:tc>
          <w:tcPr>
            <w:tcW w:w="425" w:type="dxa"/>
          </w:tcPr>
          <w:p w14:paraId="7D1CFCDC" w14:textId="3681F0D4" w:rsidR="00984F82" w:rsidRPr="003B06CF" w:rsidRDefault="00984F82" w:rsidP="00984F82">
            <w:pPr>
              <w:autoSpaceDE w:val="0"/>
              <w:autoSpaceDN w:val="0"/>
              <w:adjustRightInd w:val="0"/>
              <w:rPr>
                <w:rFonts w:ascii="Times New Roman" w:hAnsi="Times New Roman" w:cs="Times New Roman"/>
                <w:noProof w:val="0"/>
                <w:color w:val="000000"/>
                <w:sz w:val="20"/>
                <w:szCs w:val="20"/>
              </w:rPr>
            </w:pPr>
          </w:p>
        </w:tc>
      </w:tr>
      <w:tr w:rsidR="00984F82" w:rsidRPr="003B06CF" w14:paraId="2FEE91E6" w14:textId="77777777" w:rsidTr="00D229F0">
        <w:trPr>
          <w:trHeight w:val="290"/>
        </w:trPr>
        <w:tc>
          <w:tcPr>
            <w:tcW w:w="3402" w:type="dxa"/>
          </w:tcPr>
          <w:p w14:paraId="74260893" w14:textId="082C0B80" w:rsidR="00984F82" w:rsidRPr="00984F82" w:rsidRDefault="00984F82" w:rsidP="00984F82">
            <w:pPr>
              <w:autoSpaceDE w:val="0"/>
              <w:autoSpaceDN w:val="0"/>
              <w:adjustRightInd w:val="0"/>
              <w:rPr>
                <w:rFonts w:ascii="Times New Roman" w:hAnsi="Times New Roman" w:cs="Times New Roman"/>
                <w:noProof w:val="0"/>
                <w:color w:val="000000"/>
                <w:sz w:val="20"/>
                <w:szCs w:val="20"/>
              </w:rPr>
            </w:pPr>
            <w:r w:rsidRPr="00984F82">
              <w:rPr>
                <w:rFonts w:ascii="Times New Roman" w:hAnsi="Times New Roman" w:cs="Times New Roman"/>
                <w:noProof w:val="0"/>
                <w:color w:val="000000"/>
                <w:sz w:val="20"/>
                <w:szCs w:val="20"/>
              </w:rPr>
              <w:t>Komunikacija i suradnja</w:t>
            </w:r>
          </w:p>
        </w:tc>
        <w:tc>
          <w:tcPr>
            <w:tcW w:w="1630" w:type="dxa"/>
          </w:tcPr>
          <w:p w14:paraId="7223EA6F" w14:textId="56C672A3" w:rsidR="00984F82" w:rsidRPr="00984F82" w:rsidRDefault="00984F82" w:rsidP="00984F82">
            <w:pPr>
              <w:autoSpaceDE w:val="0"/>
              <w:autoSpaceDN w:val="0"/>
              <w:adjustRightInd w:val="0"/>
              <w:jc w:val="right"/>
              <w:rPr>
                <w:rFonts w:ascii="Times New Roman" w:hAnsi="Times New Roman" w:cs="Times New Roman"/>
                <w:noProof w:val="0"/>
                <w:color w:val="000000"/>
                <w:sz w:val="20"/>
                <w:szCs w:val="20"/>
              </w:rPr>
            </w:pPr>
            <w:r w:rsidRPr="00984F82">
              <w:rPr>
                <w:rFonts w:ascii="Times New Roman" w:hAnsi="Times New Roman" w:cs="Times New Roman"/>
                <w:noProof w:val="0"/>
                <w:color w:val="000000"/>
                <w:sz w:val="20"/>
                <w:szCs w:val="20"/>
              </w:rPr>
              <w:t>40,9</w:t>
            </w:r>
          </w:p>
        </w:tc>
        <w:tc>
          <w:tcPr>
            <w:tcW w:w="1631" w:type="dxa"/>
          </w:tcPr>
          <w:p w14:paraId="66E5880D" w14:textId="3128E2C0" w:rsidR="00984F82" w:rsidRPr="00984F82" w:rsidRDefault="00984F82" w:rsidP="00984F82">
            <w:pPr>
              <w:autoSpaceDE w:val="0"/>
              <w:autoSpaceDN w:val="0"/>
              <w:adjustRightInd w:val="0"/>
              <w:jc w:val="right"/>
              <w:rPr>
                <w:rFonts w:ascii="Times New Roman" w:hAnsi="Times New Roman" w:cs="Times New Roman"/>
                <w:noProof w:val="0"/>
                <w:color w:val="000000"/>
                <w:sz w:val="20"/>
                <w:szCs w:val="20"/>
              </w:rPr>
            </w:pPr>
            <w:r w:rsidRPr="00984F82">
              <w:rPr>
                <w:rFonts w:ascii="Times New Roman" w:hAnsi="Times New Roman" w:cs="Times New Roman"/>
                <w:noProof w:val="0"/>
                <w:color w:val="000000"/>
                <w:sz w:val="20"/>
                <w:szCs w:val="20"/>
              </w:rPr>
              <w:t>39,9</w:t>
            </w:r>
          </w:p>
        </w:tc>
        <w:tc>
          <w:tcPr>
            <w:tcW w:w="992" w:type="dxa"/>
          </w:tcPr>
          <w:p w14:paraId="0EA151F0" w14:textId="0D7EFFA4" w:rsidR="00984F82" w:rsidRPr="00984F82" w:rsidRDefault="00984F82" w:rsidP="00984F82">
            <w:pPr>
              <w:autoSpaceDE w:val="0"/>
              <w:autoSpaceDN w:val="0"/>
              <w:adjustRightInd w:val="0"/>
              <w:jc w:val="right"/>
              <w:rPr>
                <w:rFonts w:ascii="Times New Roman" w:hAnsi="Times New Roman" w:cs="Times New Roman"/>
                <w:noProof w:val="0"/>
                <w:color w:val="000000"/>
                <w:sz w:val="20"/>
                <w:szCs w:val="20"/>
              </w:rPr>
            </w:pPr>
            <w:r w:rsidRPr="00984F82">
              <w:rPr>
                <w:rFonts w:ascii="Times New Roman" w:hAnsi="Times New Roman" w:cs="Times New Roman"/>
                <w:noProof w:val="0"/>
                <w:color w:val="000000"/>
                <w:sz w:val="20"/>
                <w:szCs w:val="20"/>
              </w:rPr>
              <w:t>0,515</w:t>
            </w:r>
          </w:p>
        </w:tc>
        <w:tc>
          <w:tcPr>
            <w:tcW w:w="992" w:type="dxa"/>
          </w:tcPr>
          <w:p w14:paraId="5DD11749" w14:textId="1E9DEFEC" w:rsidR="00984F82" w:rsidRPr="00984F82" w:rsidRDefault="00984F82" w:rsidP="00984F82">
            <w:pPr>
              <w:autoSpaceDE w:val="0"/>
              <w:autoSpaceDN w:val="0"/>
              <w:adjustRightInd w:val="0"/>
              <w:jc w:val="right"/>
              <w:rPr>
                <w:rFonts w:ascii="Times New Roman" w:hAnsi="Times New Roman" w:cs="Times New Roman"/>
                <w:noProof w:val="0"/>
                <w:color w:val="000000"/>
                <w:sz w:val="20"/>
                <w:szCs w:val="20"/>
              </w:rPr>
            </w:pPr>
            <w:r w:rsidRPr="00984F82">
              <w:rPr>
                <w:rFonts w:ascii="Times New Roman" w:hAnsi="Times New Roman" w:cs="Times New Roman"/>
                <w:noProof w:val="0"/>
                <w:color w:val="000000"/>
                <w:sz w:val="20"/>
                <w:szCs w:val="20"/>
              </w:rPr>
              <w:t>0,607</w:t>
            </w:r>
          </w:p>
        </w:tc>
        <w:tc>
          <w:tcPr>
            <w:tcW w:w="425" w:type="dxa"/>
          </w:tcPr>
          <w:p w14:paraId="39774714" w14:textId="77777777" w:rsidR="00984F82" w:rsidRPr="003B06CF" w:rsidRDefault="00984F82" w:rsidP="00984F82">
            <w:pPr>
              <w:autoSpaceDE w:val="0"/>
              <w:autoSpaceDN w:val="0"/>
              <w:adjustRightInd w:val="0"/>
              <w:jc w:val="right"/>
              <w:rPr>
                <w:rFonts w:ascii="Times New Roman" w:hAnsi="Times New Roman" w:cs="Times New Roman"/>
                <w:noProof w:val="0"/>
                <w:color w:val="000000"/>
                <w:sz w:val="20"/>
                <w:szCs w:val="20"/>
              </w:rPr>
            </w:pPr>
          </w:p>
        </w:tc>
      </w:tr>
      <w:tr w:rsidR="00984F82" w:rsidRPr="003B06CF" w14:paraId="1E54D340" w14:textId="77777777" w:rsidTr="00D229F0">
        <w:trPr>
          <w:trHeight w:val="290"/>
        </w:trPr>
        <w:tc>
          <w:tcPr>
            <w:tcW w:w="3402" w:type="dxa"/>
          </w:tcPr>
          <w:p w14:paraId="6E5FF0E7" w14:textId="12B59B18" w:rsidR="00984F82" w:rsidRPr="00984F82" w:rsidRDefault="00984F82" w:rsidP="00984F82">
            <w:pPr>
              <w:autoSpaceDE w:val="0"/>
              <w:autoSpaceDN w:val="0"/>
              <w:adjustRightInd w:val="0"/>
              <w:rPr>
                <w:rFonts w:ascii="Times New Roman" w:hAnsi="Times New Roman" w:cs="Times New Roman"/>
                <w:noProof w:val="0"/>
                <w:color w:val="000000"/>
                <w:sz w:val="20"/>
                <w:szCs w:val="20"/>
              </w:rPr>
            </w:pPr>
            <w:r w:rsidRPr="00984F82">
              <w:rPr>
                <w:rFonts w:ascii="Times New Roman" w:hAnsi="Times New Roman" w:cs="Times New Roman"/>
                <w:noProof w:val="0"/>
                <w:color w:val="000000"/>
                <w:sz w:val="20"/>
                <w:szCs w:val="20"/>
              </w:rPr>
              <w:t>Stvaranje digitalnih sadržaja</w:t>
            </w:r>
          </w:p>
        </w:tc>
        <w:tc>
          <w:tcPr>
            <w:tcW w:w="1630" w:type="dxa"/>
          </w:tcPr>
          <w:p w14:paraId="71A9D1A4" w14:textId="453C341A" w:rsidR="00984F82" w:rsidRPr="00984F82" w:rsidRDefault="00984F82" w:rsidP="00984F82">
            <w:pPr>
              <w:autoSpaceDE w:val="0"/>
              <w:autoSpaceDN w:val="0"/>
              <w:adjustRightInd w:val="0"/>
              <w:jc w:val="right"/>
              <w:rPr>
                <w:rFonts w:ascii="Times New Roman" w:hAnsi="Times New Roman" w:cs="Times New Roman"/>
                <w:noProof w:val="0"/>
                <w:color w:val="000000"/>
                <w:sz w:val="20"/>
                <w:szCs w:val="20"/>
              </w:rPr>
            </w:pPr>
            <w:r w:rsidRPr="00984F82">
              <w:rPr>
                <w:rFonts w:ascii="Times New Roman" w:hAnsi="Times New Roman" w:cs="Times New Roman"/>
                <w:noProof w:val="0"/>
                <w:color w:val="000000"/>
                <w:sz w:val="20"/>
                <w:szCs w:val="20"/>
              </w:rPr>
              <w:t>50,2</w:t>
            </w:r>
          </w:p>
        </w:tc>
        <w:tc>
          <w:tcPr>
            <w:tcW w:w="1631" w:type="dxa"/>
          </w:tcPr>
          <w:p w14:paraId="1ADC6702" w14:textId="079A5469" w:rsidR="00984F82" w:rsidRPr="00984F82" w:rsidRDefault="00984F82" w:rsidP="00984F82">
            <w:pPr>
              <w:autoSpaceDE w:val="0"/>
              <w:autoSpaceDN w:val="0"/>
              <w:adjustRightInd w:val="0"/>
              <w:jc w:val="right"/>
              <w:rPr>
                <w:rFonts w:ascii="Times New Roman" w:hAnsi="Times New Roman" w:cs="Times New Roman"/>
                <w:noProof w:val="0"/>
                <w:color w:val="000000"/>
                <w:sz w:val="20"/>
                <w:szCs w:val="20"/>
              </w:rPr>
            </w:pPr>
            <w:r w:rsidRPr="00984F82">
              <w:rPr>
                <w:rFonts w:ascii="Times New Roman" w:hAnsi="Times New Roman" w:cs="Times New Roman"/>
                <w:noProof w:val="0"/>
                <w:color w:val="000000"/>
                <w:sz w:val="20"/>
                <w:szCs w:val="20"/>
              </w:rPr>
              <w:t>49,8</w:t>
            </w:r>
          </w:p>
        </w:tc>
        <w:tc>
          <w:tcPr>
            <w:tcW w:w="992" w:type="dxa"/>
          </w:tcPr>
          <w:p w14:paraId="146876E5" w14:textId="41370B87" w:rsidR="00984F82" w:rsidRPr="00984F82" w:rsidRDefault="00984F82" w:rsidP="00984F82">
            <w:pPr>
              <w:autoSpaceDE w:val="0"/>
              <w:autoSpaceDN w:val="0"/>
              <w:adjustRightInd w:val="0"/>
              <w:jc w:val="right"/>
              <w:rPr>
                <w:rFonts w:ascii="Times New Roman" w:hAnsi="Times New Roman" w:cs="Times New Roman"/>
                <w:noProof w:val="0"/>
                <w:color w:val="000000"/>
                <w:sz w:val="20"/>
                <w:szCs w:val="20"/>
              </w:rPr>
            </w:pPr>
            <w:r w:rsidRPr="00984F82">
              <w:rPr>
                <w:rFonts w:ascii="Times New Roman" w:hAnsi="Times New Roman" w:cs="Times New Roman"/>
                <w:noProof w:val="0"/>
                <w:color w:val="000000"/>
                <w:sz w:val="20"/>
                <w:szCs w:val="20"/>
              </w:rPr>
              <w:t>0,182</w:t>
            </w:r>
          </w:p>
        </w:tc>
        <w:tc>
          <w:tcPr>
            <w:tcW w:w="992" w:type="dxa"/>
          </w:tcPr>
          <w:p w14:paraId="06A5E764" w14:textId="6CDD671F" w:rsidR="00984F82" w:rsidRPr="00984F82" w:rsidRDefault="00984F82" w:rsidP="00984F82">
            <w:pPr>
              <w:autoSpaceDE w:val="0"/>
              <w:autoSpaceDN w:val="0"/>
              <w:adjustRightInd w:val="0"/>
              <w:jc w:val="right"/>
              <w:rPr>
                <w:rFonts w:ascii="Times New Roman" w:hAnsi="Times New Roman" w:cs="Times New Roman"/>
                <w:noProof w:val="0"/>
                <w:color w:val="000000"/>
                <w:sz w:val="20"/>
                <w:szCs w:val="20"/>
              </w:rPr>
            </w:pPr>
            <w:r w:rsidRPr="00984F82">
              <w:rPr>
                <w:rFonts w:ascii="Times New Roman" w:hAnsi="Times New Roman" w:cs="Times New Roman"/>
                <w:noProof w:val="0"/>
                <w:color w:val="000000"/>
                <w:sz w:val="20"/>
                <w:szCs w:val="20"/>
              </w:rPr>
              <w:t>0,856</w:t>
            </w:r>
          </w:p>
        </w:tc>
        <w:tc>
          <w:tcPr>
            <w:tcW w:w="425" w:type="dxa"/>
          </w:tcPr>
          <w:p w14:paraId="25AAA3A6" w14:textId="77777777" w:rsidR="00984F82" w:rsidRPr="003B06CF" w:rsidRDefault="00984F82" w:rsidP="00984F82">
            <w:pPr>
              <w:autoSpaceDE w:val="0"/>
              <w:autoSpaceDN w:val="0"/>
              <w:adjustRightInd w:val="0"/>
              <w:jc w:val="right"/>
              <w:rPr>
                <w:rFonts w:ascii="Times New Roman" w:hAnsi="Times New Roman" w:cs="Times New Roman"/>
                <w:noProof w:val="0"/>
                <w:color w:val="000000"/>
                <w:sz w:val="20"/>
                <w:szCs w:val="20"/>
              </w:rPr>
            </w:pPr>
          </w:p>
        </w:tc>
      </w:tr>
      <w:tr w:rsidR="00984F82" w:rsidRPr="003B06CF" w14:paraId="0F66BBFF" w14:textId="77777777" w:rsidTr="00D229F0">
        <w:trPr>
          <w:trHeight w:val="290"/>
        </w:trPr>
        <w:tc>
          <w:tcPr>
            <w:tcW w:w="3402" w:type="dxa"/>
          </w:tcPr>
          <w:p w14:paraId="3738FDB7" w14:textId="56DAF77E" w:rsidR="00984F82" w:rsidRPr="00984F82" w:rsidRDefault="00984F82" w:rsidP="00984F82">
            <w:pPr>
              <w:autoSpaceDE w:val="0"/>
              <w:autoSpaceDN w:val="0"/>
              <w:adjustRightInd w:val="0"/>
              <w:rPr>
                <w:rFonts w:ascii="Times New Roman" w:hAnsi="Times New Roman" w:cs="Times New Roman"/>
                <w:noProof w:val="0"/>
                <w:color w:val="000000"/>
                <w:sz w:val="20"/>
                <w:szCs w:val="20"/>
              </w:rPr>
            </w:pPr>
            <w:r w:rsidRPr="00984F82">
              <w:rPr>
                <w:rFonts w:ascii="Times New Roman" w:hAnsi="Times New Roman" w:cs="Times New Roman"/>
                <w:noProof w:val="0"/>
                <w:color w:val="000000"/>
                <w:sz w:val="20"/>
                <w:szCs w:val="20"/>
              </w:rPr>
              <w:t>Sigurnost i zaštita</w:t>
            </w:r>
          </w:p>
        </w:tc>
        <w:tc>
          <w:tcPr>
            <w:tcW w:w="1630" w:type="dxa"/>
          </w:tcPr>
          <w:p w14:paraId="206A298D" w14:textId="5226AF01" w:rsidR="00984F82" w:rsidRPr="00984F82" w:rsidRDefault="00984F82" w:rsidP="00984F82">
            <w:pPr>
              <w:autoSpaceDE w:val="0"/>
              <w:autoSpaceDN w:val="0"/>
              <w:adjustRightInd w:val="0"/>
              <w:jc w:val="right"/>
              <w:rPr>
                <w:rFonts w:ascii="Times New Roman" w:hAnsi="Times New Roman" w:cs="Times New Roman"/>
                <w:noProof w:val="0"/>
                <w:color w:val="000000"/>
                <w:sz w:val="20"/>
                <w:szCs w:val="20"/>
              </w:rPr>
            </w:pPr>
            <w:r w:rsidRPr="00984F82">
              <w:rPr>
                <w:rFonts w:ascii="Times New Roman" w:hAnsi="Times New Roman" w:cs="Times New Roman"/>
                <w:noProof w:val="0"/>
                <w:color w:val="000000"/>
                <w:sz w:val="20"/>
                <w:szCs w:val="20"/>
              </w:rPr>
              <w:t>39,1</w:t>
            </w:r>
          </w:p>
        </w:tc>
        <w:tc>
          <w:tcPr>
            <w:tcW w:w="1631" w:type="dxa"/>
          </w:tcPr>
          <w:p w14:paraId="23C8D86C" w14:textId="7D6E62EA" w:rsidR="00984F82" w:rsidRPr="00984F82" w:rsidRDefault="00984F82" w:rsidP="00984F82">
            <w:pPr>
              <w:autoSpaceDE w:val="0"/>
              <w:autoSpaceDN w:val="0"/>
              <w:adjustRightInd w:val="0"/>
              <w:jc w:val="right"/>
              <w:rPr>
                <w:rFonts w:ascii="Times New Roman" w:hAnsi="Times New Roman" w:cs="Times New Roman"/>
                <w:noProof w:val="0"/>
                <w:color w:val="000000"/>
                <w:sz w:val="20"/>
                <w:szCs w:val="20"/>
              </w:rPr>
            </w:pPr>
            <w:r w:rsidRPr="00984F82">
              <w:rPr>
                <w:rFonts w:ascii="Times New Roman" w:hAnsi="Times New Roman" w:cs="Times New Roman"/>
                <w:noProof w:val="0"/>
                <w:color w:val="000000"/>
                <w:sz w:val="20"/>
                <w:szCs w:val="20"/>
              </w:rPr>
              <w:t>42,6</w:t>
            </w:r>
          </w:p>
        </w:tc>
        <w:tc>
          <w:tcPr>
            <w:tcW w:w="992" w:type="dxa"/>
          </w:tcPr>
          <w:p w14:paraId="6B2364AC" w14:textId="32EE4CC8" w:rsidR="00984F82" w:rsidRPr="00984F82" w:rsidRDefault="00984F82" w:rsidP="00984F82">
            <w:pPr>
              <w:autoSpaceDE w:val="0"/>
              <w:autoSpaceDN w:val="0"/>
              <w:adjustRightInd w:val="0"/>
              <w:jc w:val="right"/>
              <w:rPr>
                <w:rFonts w:ascii="Times New Roman" w:hAnsi="Times New Roman" w:cs="Times New Roman"/>
                <w:noProof w:val="0"/>
                <w:color w:val="000000"/>
                <w:sz w:val="20"/>
                <w:szCs w:val="20"/>
              </w:rPr>
            </w:pPr>
            <w:r w:rsidRPr="00984F82">
              <w:rPr>
                <w:rFonts w:ascii="Times New Roman" w:hAnsi="Times New Roman" w:cs="Times New Roman"/>
                <w:noProof w:val="0"/>
                <w:color w:val="000000"/>
                <w:sz w:val="20"/>
                <w:szCs w:val="20"/>
              </w:rPr>
              <w:t>-1,922</w:t>
            </w:r>
          </w:p>
        </w:tc>
        <w:tc>
          <w:tcPr>
            <w:tcW w:w="992" w:type="dxa"/>
          </w:tcPr>
          <w:p w14:paraId="47DA1897" w14:textId="71668E75" w:rsidR="00984F82" w:rsidRPr="00984F82" w:rsidRDefault="00984F82" w:rsidP="00984F82">
            <w:pPr>
              <w:autoSpaceDE w:val="0"/>
              <w:autoSpaceDN w:val="0"/>
              <w:adjustRightInd w:val="0"/>
              <w:jc w:val="right"/>
              <w:rPr>
                <w:rFonts w:ascii="Times New Roman" w:hAnsi="Times New Roman" w:cs="Times New Roman"/>
                <w:noProof w:val="0"/>
                <w:color w:val="000000"/>
                <w:sz w:val="20"/>
                <w:szCs w:val="20"/>
              </w:rPr>
            </w:pPr>
            <w:r w:rsidRPr="00984F82">
              <w:rPr>
                <w:rFonts w:ascii="Times New Roman" w:hAnsi="Times New Roman" w:cs="Times New Roman"/>
                <w:noProof w:val="0"/>
                <w:color w:val="000000"/>
                <w:sz w:val="20"/>
                <w:szCs w:val="20"/>
              </w:rPr>
              <w:t>0,055</w:t>
            </w:r>
          </w:p>
        </w:tc>
        <w:tc>
          <w:tcPr>
            <w:tcW w:w="425" w:type="dxa"/>
          </w:tcPr>
          <w:p w14:paraId="14EE274F" w14:textId="77777777" w:rsidR="00984F82" w:rsidRPr="003B06CF" w:rsidRDefault="00984F82" w:rsidP="00984F82">
            <w:pPr>
              <w:autoSpaceDE w:val="0"/>
              <w:autoSpaceDN w:val="0"/>
              <w:adjustRightInd w:val="0"/>
              <w:jc w:val="right"/>
              <w:rPr>
                <w:rFonts w:ascii="Times New Roman" w:hAnsi="Times New Roman" w:cs="Times New Roman"/>
                <w:noProof w:val="0"/>
                <w:color w:val="000000"/>
                <w:sz w:val="20"/>
                <w:szCs w:val="20"/>
              </w:rPr>
            </w:pPr>
          </w:p>
        </w:tc>
      </w:tr>
      <w:tr w:rsidR="00984F82" w:rsidRPr="003B06CF" w14:paraId="760FCB6C" w14:textId="77777777" w:rsidTr="00D229F0">
        <w:trPr>
          <w:trHeight w:val="290"/>
        </w:trPr>
        <w:tc>
          <w:tcPr>
            <w:tcW w:w="3402" w:type="dxa"/>
          </w:tcPr>
          <w:p w14:paraId="7346E53F" w14:textId="2CA03BF9" w:rsidR="00984F82" w:rsidRPr="00984F82" w:rsidRDefault="00984F82" w:rsidP="00984F82">
            <w:pPr>
              <w:autoSpaceDE w:val="0"/>
              <w:autoSpaceDN w:val="0"/>
              <w:adjustRightInd w:val="0"/>
              <w:rPr>
                <w:rFonts w:ascii="Times New Roman" w:hAnsi="Times New Roman" w:cs="Times New Roman"/>
                <w:noProof w:val="0"/>
                <w:color w:val="000000"/>
                <w:sz w:val="20"/>
                <w:szCs w:val="20"/>
              </w:rPr>
            </w:pPr>
            <w:r w:rsidRPr="00984F82">
              <w:rPr>
                <w:rFonts w:ascii="Times New Roman" w:hAnsi="Times New Roman" w:cs="Times New Roman"/>
                <w:noProof w:val="0"/>
                <w:color w:val="000000"/>
                <w:sz w:val="20"/>
                <w:szCs w:val="20"/>
              </w:rPr>
              <w:t>Rješavanje problema</w:t>
            </w:r>
          </w:p>
        </w:tc>
        <w:tc>
          <w:tcPr>
            <w:tcW w:w="1630" w:type="dxa"/>
          </w:tcPr>
          <w:p w14:paraId="01D5AA43" w14:textId="45D44DD9" w:rsidR="00984F82" w:rsidRPr="00984F82" w:rsidRDefault="00984F82" w:rsidP="00984F82">
            <w:pPr>
              <w:autoSpaceDE w:val="0"/>
              <w:autoSpaceDN w:val="0"/>
              <w:adjustRightInd w:val="0"/>
              <w:jc w:val="right"/>
              <w:rPr>
                <w:rFonts w:ascii="Times New Roman" w:hAnsi="Times New Roman" w:cs="Times New Roman"/>
                <w:noProof w:val="0"/>
                <w:color w:val="000000"/>
                <w:sz w:val="20"/>
                <w:szCs w:val="20"/>
              </w:rPr>
            </w:pPr>
            <w:r w:rsidRPr="00984F82">
              <w:rPr>
                <w:rFonts w:ascii="Times New Roman" w:hAnsi="Times New Roman" w:cs="Times New Roman"/>
                <w:noProof w:val="0"/>
                <w:color w:val="000000"/>
                <w:sz w:val="20"/>
                <w:szCs w:val="20"/>
              </w:rPr>
              <w:t>55,1</w:t>
            </w:r>
          </w:p>
        </w:tc>
        <w:tc>
          <w:tcPr>
            <w:tcW w:w="1631" w:type="dxa"/>
          </w:tcPr>
          <w:p w14:paraId="7CF16FED" w14:textId="376A7253" w:rsidR="00984F82" w:rsidRPr="00984F82" w:rsidRDefault="00984F82" w:rsidP="00984F82">
            <w:pPr>
              <w:autoSpaceDE w:val="0"/>
              <w:autoSpaceDN w:val="0"/>
              <w:adjustRightInd w:val="0"/>
              <w:jc w:val="right"/>
              <w:rPr>
                <w:rFonts w:ascii="Times New Roman" w:hAnsi="Times New Roman" w:cs="Times New Roman"/>
                <w:noProof w:val="0"/>
                <w:color w:val="000000"/>
                <w:sz w:val="20"/>
                <w:szCs w:val="20"/>
              </w:rPr>
            </w:pPr>
            <w:r w:rsidRPr="00984F82">
              <w:rPr>
                <w:rFonts w:ascii="Times New Roman" w:hAnsi="Times New Roman" w:cs="Times New Roman"/>
                <w:noProof w:val="0"/>
                <w:color w:val="000000"/>
                <w:sz w:val="20"/>
                <w:szCs w:val="20"/>
              </w:rPr>
              <w:t>53,0</w:t>
            </w:r>
          </w:p>
        </w:tc>
        <w:tc>
          <w:tcPr>
            <w:tcW w:w="992" w:type="dxa"/>
          </w:tcPr>
          <w:p w14:paraId="555FE204" w14:textId="5A43B0F6" w:rsidR="00984F82" w:rsidRPr="00984F82" w:rsidRDefault="00984F82" w:rsidP="00984F82">
            <w:pPr>
              <w:autoSpaceDE w:val="0"/>
              <w:autoSpaceDN w:val="0"/>
              <w:adjustRightInd w:val="0"/>
              <w:jc w:val="right"/>
              <w:rPr>
                <w:rFonts w:ascii="Times New Roman" w:hAnsi="Times New Roman" w:cs="Times New Roman"/>
                <w:noProof w:val="0"/>
                <w:color w:val="000000"/>
                <w:sz w:val="20"/>
                <w:szCs w:val="20"/>
              </w:rPr>
            </w:pPr>
            <w:r w:rsidRPr="00984F82">
              <w:rPr>
                <w:rFonts w:ascii="Times New Roman" w:hAnsi="Times New Roman" w:cs="Times New Roman"/>
                <w:noProof w:val="0"/>
                <w:color w:val="000000"/>
                <w:sz w:val="20"/>
                <w:szCs w:val="20"/>
              </w:rPr>
              <w:t>0,985</w:t>
            </w:r>
          </w:p>
        </w:tc>
        <w:tc>
          <w:tcPr>
            <w:tcW w:w="992" w:type="dxa"/>
          </w:tcPr>
          <w:p w14:paraId="5A6E9B3A" w14:textId="091DC2FE" w:rsidR="00984F82" w:rsidRPr="00984F82" w:rsidRDefault="00984F82" w:rsidP="00984F82">
            <w:pPr>
              <w:autoSpaceDE w:val="0"/>
              <w:autoSpaceDN w:val="0"/>
              <w:adjustRightInd w:val="0"/>
              <w:jc w:val="right"/>
              <w:rPr>
                <w:rFonts w:ascii="Times New Roman" w:hAnsi="Times New Roman" w:cs="Times New Roman"/>
                <w:noProof w:val="0"/>
                <w:color w:val="000000"/>
                <w:sz w:val="20"/>
                <w:szCs w:val="20"/>
              </w:rPr>
            </w:pPr>
            <w:r w:rsidRPr="00984F82">
              <w:rPr>
                <w:rFonts w:ascii="Times New Roman" w:hAnsi="Times New Roman" w:cs="Times New Roman"/>
                <w:noProof w:val="0"/>
                <w:color w:val="000000"/>
                <w:sz w:val="20"/>
                <w:szCs w:val="20"/>
              </w:rPr>
              <w:t>0,325</w:t>
            </w:r>
          </w:p>
        </w:tc>
        <w:tc>
          <w:tcPr>
            <w:tcW w:w="425" w:type="dxa"/>
          </w:tcPr>
          <w:p w14:paraId="6045EFDD" w14:textId="77777777" w:rsidR="00984F82" w:rsidRPr="003B06CF" w:rsidRDefault="00984F82" w:rsidP="00984F82">
            <w:pPr>
              <w:autoSpaceDE w:val="0"/>
              <w:autoSpaceDN w:val="0"/>
              <w:adjustRightInd w:val="0"/>
              <w:jc w:val="right"/>
              <w:rPr>
                <w:rFonts w:ascii="Times New Roman" w:hAnsi="Times New Roman" w:cs="Times New Roman"/>
                <w:noProof w:val="0"/>
                <w:color w:val="000000"/>
                <w:sz w:val="20"/>
                <w:szCs w:val="20"/>
              </w:rPr>
            </w:pPr>
          </w:p>
        </w:tc>
      </w:tr>
      <w:tr w:rsidR="00984F82" w:rsidRPr="003B06CF" w14:paraId="443C5A6D" w14:textId="77777777" w:rsidTr="00D229F0">
        <w:trPr>
          <w:trHeight w:val="290"/>
        </w:trPr>
        <w:tc>
          <w:tcPr>
            <w:tcW w:w="3402" w:type="dxa"/>
          </w:tcPr>
          <w:p w14:paraId="56FBDBC7" w14:textId="6606AAB1" w:rsidR="00984F82" w:rsidRPr="00984F82" w:rsidRDefault="00984F82" w:rsidP="00984F82">
            <w:pPr>
              <w:autoSpaceDE w:val="0"/>
              <w:autoSpaceDN w:val="0"/>
              <w:adjustRightInd w:val="0"/>
              <w:rPr>
                <w:rFonts w:ascii="Times New Roman" w:hAnsi="Times New Roman" w:cs="Times New Roman"/>
                <w:b/>
                <w:bCs/>
                <w:noProof w:val="0"/>
                <w:color w:val="000000"/>
                <w:sz w:val="20"/>
                <w:szCs w:val="20"/>
              </w:rPr>
            </w:pPr>
            <w:r w:rsidRPr="00984F82">
              <w:rPr>
                <w:rFonts w:ascii="Times New Roman" w:hAnsi="Times New Roman" w:cs="Times New Roman"/>
                <w:b/>
                <w:noProof w:val="0"/>
                <w:color w:val="000000"/>
                <w:sz w:val="20"/>
                <w:szCs w:val="20"/>
              </w:rPr>
              <w:t xml:space="preserve">Ukupna razina digitalnih vještina </w:t>
            </w:r>
          </w:p>
        </w:tc>
        <w:tc>
          <w:tcPr>
            <w:tcW w:w="1630" w:type="dxa"/>
          </w:tcPr>
          <w:p w14:paraId="172B50B7" w14:textId="32C7126B" w:rsidR="00984F82" w:rsidRPr="00984F82" w:rsidRDefault="00984F82" w:rsidP="00984F82">
            <w:pPr>
              <w:autoSpaceDE w:val="0"/>
              <w:autoSpaceDN w:val="0"/>
              <w:adjustRightInd w:val="0"/>
              <w:jc w:val="right"/>
              <w:rPr>
                <w:rFonts w:ascii="Times New Roman" w:hAnsi="Times New Roman" w:cs="Times New Roman"/>
                <w:b/>
                <w:bCs/>
                <w:noProof w:val="0"/>
                <w:color w:val="000000"/>
                <w:sz w:val="20"/>
                <w:szCs w:val="20"/>
              </w:rPr>
            </w:pPr>
            <w:r w:rsidRPr="00984F82">
              <w:rPr>
                <w:rFonts w:ascii="Times New Roman" w:hAnsi="Times New Roman" w:cs="Times New Roman"/>
                <w:b/>
                <w:noProof w:val="0"/>
                <w:color w:val="000000"/>
                <w:sz w:val="20"/>
                <w:szCs w:val="20"/>
              </w:rPr>
              <w:t>44,5</w:t>
            </w:r>
          </w:p>
        </w:tc>
        <w:tc>
          <w:tcPr>
            <w:tcW w:w="1631" w:type="dxa"/>
          </w:tcPr>
          <w:p w14:paraId="73C433C6" w14:textId="7E400808" w:rsidR="00984F82" w:rsidRPr="00984F82" w:rsidRDefault="00984F82" w:rsidP="00984F82">
            <w:pPr>
              <w:autoSpaceDE w:val="0"/>
              <w:autoSpaceDN w:val="0"/>
              <w:adjustRightInd w:val="0"/>
              <w:jc w:val="right"/>
              <w:rPr>
                <w:rFonts w:ascii="Times New Roman" w:hAnsi="Times New Roman" w:cs="Times New Roman"/>
                <w:b/>
                <w:bCs/>
                <w:noProof w:val="0"/>
                <w:color w:val="000000"/>
                <w:sz w:val="20"/>
                <w:szCs w:val="20"/>
              </w:rPr>
            </w:pPr>
            <w:r w:rsidRPr="00984F82">
              <w:rPr>
                <w:rFonts w:ascii="Times New Roman" w:hAnsi="Times New Roman" w:cs="Times New Roman"/>
                <w:b/>
                <w:noProof w:val="0"/>
                <w:color w:val="000000"/>
                <w:sz w:val="20"/>
                <w:szCs w:val="20"/>
              </w:rPr>
              <w:t>44,1</w:t>
            </w:r>
          </w:p>
        </w:tc>
        <w:tc>
          <w:tcPr>
            <w:tcW w:w="992" w:type="dxa"/>
          </w:tcPr>
          <w:p w14:paraId="49033514" w14:textId="6B32F94F" w:rsidR="00984F82" w:rsidRPr="00984F82" w:rsidRDefault="00984F82" w:rsidP="00984F82">
            <w:pPr>
              <w:autoSpaceDE w:val="0"/>
              <w:autoSpaceDN w:val="0"/>
              <w:adjustRightInd w:val="0"/>
              <w:jc w:val="right"/>
              <w:rPr>
                <w:rFonts w:ascii="Times New Roman" w:hAnsi="Times New Roman" w:cs="Times New Roman"/>
                <w:b/>
                <w:bCs/>
                <w:noProof w:val="0"/>
                <w:color w:val="000000"/>
                <w:sz w:val="20"/>
                <w:szCs w:val="20"/>
              </w:rPr>
            </w:pPr>
            <w:r w:rsidRPr="00984F82">
              <w:rPr>
                <w:rFonts w:ascii="Times New Roman" w:hAnsi="Times New Roman" w:cs="Times New Roman"/>
                <w:b/>
                <w:noProof w:val="0"/>
                <w:color w:val="000000"/>
                <w:sz w:val="20"/>
                <w:szCs w:val="20"/>
              </w:rPr>
              <w:t>0,257</w:t>
            </w:r>
          </w:p>
        </w:tc>
        <w:tc>
          <w:tcPr>
            <w:tcW w:w="992" w:type="dxa"/>
          </w:tcPr>
          <w:p w14:paraId="1B182DBD" w14:textId="3643F522" w:rsidR="00984F82" w:rsidRPr="00984F82" w:rsidRDefault="00984F82" w:rsidP="00984F82">
            <w:pPr>
              <w:autoSpaceDE w:val="0"/>
              <w:autoSpaceDN w:val="0"/>
              <w:adjustRightInd w:val="0"/>
              <w:jc w:val="right"/>
              <w:rPr>
                <w:rFonts w:ascii="Times New Roman" w:hAnsi="Times New Roman" w:cs="Times New Roman"/>
                <w:b/>
                <w:bCs/>
                <w:noProof w:val="0"/>
                <w:color w:val="000000"/>
                <w:sz w:val="20"/>
                <w:szCs w:val="20"/>
              </w:rPr>
            </w:pPr>
            <w:r w:rsidRPr="00984F82">
              <w:rPr>
                <w:rFonts w:ascii="Times New Roman" w:hAnsi="Times New Roman" w:cs="Times New Roman"/>
                <w:b/>
                <w:noProof w:val="0"/>
                <w:color w:val="000000"/>
                <w:sz w:val="20"/>
                <w:szCs w:val="20"/>
              </w:rPr>
              <w:t>0,797</w:t>
            </w:r>
          </w:p>
        </w:tc>
        <w:tc>
          <w:tcPr>
            <w:tcW w:w="425" w:type="dxa"/>
          </w:tcPr>
          <w:p w14:paraId="099F6D9A" w14:textId="77777777" w:rsidR="00984F82" w:rsidRPr="003B06CF" w:rsidRDefault="00984F82" w:rsidP="00984F82">
            <w:pPr>
              <w:autoSpaceDE w:val="0"/>
              <w:autoSpaceDN w:val="0"/>
              <w:adjustRightInd w:val="0"/>
              <w:jc w:val="right"/>
              <w:rPr>
                <w:rFonts w:ascii="Times New Roman" w:hAnsi="Times New Roman" w:cs="Times New Roman"/>
                <w:noProof w:val="0"/>
                <w:color w:val="000000"/>
                <w:sz w:val="20"/>
                <w:szCs w:val="20"/>
              </w:rPr>
            </w:pPr>
          </w:p>
        </w:tc>
      </w:tr>
    </w:tbl>
    <w:p w14:paraId="7D69CB77" w14:textId="77777777" w:rsidR="00007C2C" w:rsidRPr="00FA2A91" w:rsidRDefault="00007C2C" w:rsidP="00321883">
      <w:pPr>
        <w:rPr>
          <w:rFonts w:ascii="Times New Roman" w:hAnsi="Times New Roman" w:cs="Times New Roman"/>
          <w:sz w:val="24"/>
          <w:szCs w:val="24"/>
        </w:rPr>
      </w:pPr>
    </w:p>
    <w:p w14:paraId="4E8FACA8" w14:textId="77777777" w:rsidR="00DB1899" w:rsidRDefault="00DB1899" w:rsidP="0036682B">
      <w:pPr>
        <w:spacing w:after="0" w:line="360" w:lineRule="auto"/>
        <w:jc w:val="both"/>
        <w:rPr>
          <w:rFonts w:ascii="Times New Roman" w:hAnsi="Times New Roman" w:cs="Times New Roman"/>
          <w:i/>
          <w:sz w:val="24"/>
          <w:szCs w:val="24"/>
        </w:rPr>
      </w:pPr>
      <w:r w:rsidRPr="00DB1899">
        <w:rPr>
          <w:rFonts w:ascii="Times New Roman" w:hAnsi="Times New Roman" w:cs="Times New Roman"/>
          <w:i/>
          <w:sz w:val="24"/>
          <w:szCs w:val="24"/>
        </w:rPr>
        <w:t>IP3: Postoji li razlika u područjima digitalnih kompetencija među studenatima s obzirom na fakultet koji polaze?</w:t>
      </w:r>
    </w:p>
    <w:p w14:paraId="4B9D47EA" w14:textId="13798E0C" w:rsidR="0036682B" w:rsidRPr="006F1EDC" w:rsidRDefault="0036682B" w:rsidP="0036682B">
      <w:pPr>
        <w:spacing w:after="0" w:line="360" w:lineRule="auto"/>
        <w:jc w:val="both"/>
        <w:rPr>
          <w:rFonts w:ascii="Times New Roman" w:hAnsi="Times New Roman" w:cs="Times New Roman"/>
          <w:sz w:val="24"/>
          <w:szCs w:val="24"/>
        </w:rPr>
      </w:pPr>
      <w:r w:rsidRPr="0036682B">
        <w:rPr>
          <w:rFonts w:ascii="Times New Roman" w:hAnsi="Times New Roman" w:cs="Times New Roman"/>
          <w:sz w:val="24"/>
          <w:szCs w:val="24"/>
        </w:rPr>
        <w:t>Usporedbom razine analiziranih područja kompetencija digitalnih vještina ispitanika u odnosu na fakultete na kojima je provedeno istraživanje uočavaju se najveće razlike.</w:t>
      </w:r>
      <w:r w:rsidRPr="00FA2A91">
        <w:rPr>
          <w:rFonts w:ascii="Times New Roman" w:hAnsi="Times New Roman" w:cs="Times New Roman"/>
          <w:color w:val="FF66CC"/>
          <w:sz w:val="24"/>
          <w:szCs w:val="24"/>
        </w:rPr>
        <w:t xml:space="preserve"> </w:t>
      </w:r>
      <w:r w:rsidRPr="006F1EDC">
        <w:rPr>
          <w:rFonts w:ascii="Times New Roman" w:hAnsi="Times New Roman" w:cs="Times New Roman"/>
          <w:sz w:val="24"/>
          <w:szCs w:val="24"/>
        </w:rPr>
        <w:t>Moguće je uočiti da postoj</w:t>
      </w:r>
      <w:r w:rsidR="002C5FDC">
        <w:rPr>
          <w:rFonts w:ascii="Times New Roman" w:hAnsi="Times New Roman" w:cs="Times New Roman"/>
          <w:sz w:val="24"/>
          <w:szCs w:val="24"/>
        </w:rPr>
        <w:t xml:space="preserve">e </w:t>
      </w:r>
      <w:r w:rsidRPr="006F1EDC">
        <w:rPr>
          <w:rFonts w:ascii="Times New Roman" w:hAnsi="Times New Roman" w:cs="Times New Roman"/>
          <w:sz w:val="24"/>
          <w:szCs w:val="24"/>
        </w:rPr>
        <w:t>značajn</w:t>
      </w:r>
      <w:r w:rsidR="002C5FDC">
        <w:rPr>
          <w:rFonts w:ascii="Times New Roman" w:hAnsi="Times New Roman" w:cs="Times New Roman"/>
          <w:sz w:val="24"/>
          <w:szCs w:val="24"/>
        </w:rPr>
        <w:t>e</w:t>
      </w:r>
      <w:r w:rsidRPr="006F1EDC">
        <w:rPr>
          <w:rFonts w:ascii="Times New Roman" w:hAnsi="Times New Roman" w:cs="Times New Roman"/>
          <w:sz w:val="24"/>
          <w:szCs w:val="24"/>
        </w:rPr>
        <w:t xml:space="preserve"> razlike u razinama razvijenosti u svim područjima promatranih kompetencija kod studenata, a u odnosu na različite fakultete na kojima studiraju. </w:t>
      </w:r>
      <w:r w:rsidR="004431B9" w:rsidRPr="006F1EDC">
        <w:rPr>
          <w:rFonts w:ascii="Times New Roman" w:hAnsi="Times New Roman" w:cs="Times New Roman"/>
          <w:sz w:val="24"/>
          <w:szCs w:val="24"/>
        </w:rPr>
        <w:t>Statistička značajnost razlike srednji</w:t>
      </w:r>
      <w:r w:rsidR="007B77D3" w:rsidRPr="006F1EDC">
        <w:rPr>
          <w:rFonts w:ascii="Times New Roman" w:hAnsi="Times New Roman" w:cs="Times New Roman"/>
          <w:sz w:val="24"/>
          <w:szCs w:val="24"/>
        </w:rPr>
        <w:t>h</w:t>
      </w:r>
      <w:r w:rsidR="004431B9" w:rsidRPr="006F1EDC">
        <w:rPr>
          <w:rFonts w:ascii="Times New Roman" w:hAnsi="Times New Roman" w:cs="Times New Roman"/>
          <w:sz w:val="24"/>
          <w:szCs w:val="24"/>
        </w:rPr>
        <w:t xml:space="preserve"> vrijednosti </w:t>
      </w:r>
      <w:r w:rsidR="00105695" w:rsidRPr="006F1EDC">
        <w:rPr>
          <w:rFonts w:ascii="Times New Roman" w:hAnsi="Times New Roman" w:cs="Times New Roman"/>
          <w:sz w:val="24"/>
          <w:szCs w:val="24"/>
        </w:rPr>
        <w:t xml:space="preserve">među fakultetima </w:t>
      </w:r>
      <w:r w:rsidR="007B77D3" w:rsidRPr="006F1EDC">
        <w:rPr>
          <w:rFonts w:ascii="Times New Roman" w:hAnsi="Times New Roman" w:cs="Times New Roman"/>
          <w:sz w:val="24"/>
          <w:szCs w:val="24"/>
        </w:rPr>
        <w:t>iz</w:t>
      </w:r>
      <w:r w:rsidR="00105695" w:rsidRPr="006F1EDC">
        <w:rPr>
          <w:rFonts w:ascii="Times New Roman" w:hAnsi="Times New Roman" w:cs="Times New Roman"/>
          <w:sz w:val="24"/>
          <w:szCs w:val="24"/>
        </w:rPr>
        <w:t>računata je analizom varijance (ANOVA). I</w:t>
      </w:r>
      <w:r w:rsidRPr="006F1EDC">
        <w:rPr>
          <w:rFonts w:ascii="Times New Roman" w:hAnsi="Times New Roman" w:cs="Times New Roman"/>
          <w:sz w:val="24"/>
          <w:szCs w:val="24"/>
        </w:rPr>
        <w:t xml:space="preserve">spitanici koju studiraju na Filozofskom fakultetu pokazuju najvišu ukupnu razinu razvijenosti digitalnih vještina (52,0), a zatim slijede ispitanici s Ekonomskog fakulteta  (47,0) te Pravnog fakulteta (44,4). Nakon njih slijede ispitanici odgojnih znanosti (39,7), a najlošije razultate pokazuju ispitanici s Građevinskog i arhitektonskog fakulteta (39,1, F=25,263, p=0,000) kao što je prikazano u Tablici </w:t>
      </w:r>
      <w:r w:rsidR="00655076" w:rsidRPr="006F1EDC">
        <w:rPr>
          <w:rFonts w:ascii="Times New Roman" w:hAnsi="Times New Roman" w:cs="Times New Roman"/>
          <w:sz w:val="24"/>
          <w:szCs w:val="24"/>
        </w:rPr>
        <w:t>10</w:t>
      </w:r>
      <w:r w:rsidRPr="006F1EDC">
        <w:rPr>
          <w:rFonts w:ascii="Times New Roman" w:hAnsi="Times New Roman" w:cs="Times New Roman"/>
          <w:sz w:val="24"/>
          <w:szCs w:val="24"/>
        </w:rPr>
        <w:t>.</w:t>
      </w:r>
    </w:p>
    <w:p w14:paraId="10DC42B7" w14:textId="77777777" w:rsidR="00655076" w:rsidRDefault="00655076" w:rsidP="00655076">
      <w:pPr>
        <w:pStyle w:val="Opisslike"/>
        <w:keepNext/>
        <w:rPr>
          <w:rFonts w:ascii="Times New Roman" w:hAnsi="Times New Roman" w:cs="Times New Roman"/>
          <w:i w:val="0"/>
          <w:iCs w:val="0"/>
          <w:sz w:val="20"/>
          <w:szCs w:val="20"/>
        </w:rPr>
      </w:pPr>
    </w:p>
    <w:p w14:paraId="7B14C525" w14:textId="36EBE1E4" w:rsidR="00655076" w:rsidRPr="00FF141E" w:rsidRDefault="00655076" w:rsidP="00655076">
      <w:pPr>
        <w:pStyle w:val="Opisslike"/>
        <w:keepNext/>
        <w:rPr>
          <w:rFonts w:ascii="Times New Roman" w:hAnsi="Times New Roman" w:cs="Times New Roman"/>
          <w:i w:val="0"/>
          <w:iCs w:val="0"/>
          <w:color w:val="auto"/>
          <w:sz w:val="20"/>
          <w:szCs w:val="20"/>
        </w:rPr>
      </w:pPr>
      <w:r w:rsidRPr="00FF141E">
        <w:rPr>
          <w:rFonts w:ascii="Times New Roman" w:hAnsi="Times New Roman" w:cs="Times New Roman"/>
          <w:i w:val="0"/>
          <w:iCs w:val="0"/>
          <w:color w:val="auto"/>
          <w:sz w:val="20"/>
          <w:szCs w:val="20"/>
        </w:rPr>
        <w:t xml:space="preserve">Tablica </w:t>
      </w:r>
      <w:r w:rsidRPr="00FF141E">
        <w:rPr>
          <w:rFonts w:ascii="Times New Roman" w:hAnsi="Times New Roman" w:cs="Times New Roman"/>
          <w:i w:val="0"/>
          <w:iCs w:val="0"/>
          <w:color w:val="auto"/>
          <w:sz w:val="20"/>
          <w:szCs w:val="20"/>
        </w:rPr>
        <w:fldChar w:fldCharType="begin"/>
      </w:r>
      <w:r w:rsidRPr="00FF141E">
        <w:rPr>
          <w:rFonts w:ascii="Times New Roman" w:hAnsi="Times New Roman" w:cs="Times New Roman"/>
          <w:i w:val="0"/>
          <w:iCs w:val="0"/>
          <w:color w:val="auto"/>
          <w:sz w:val="20"/>
          <w:szCs w:val="20"/>
        </w:rPr>
        <w:instrText xml:space="preserve"> SEQ Tablica \* ARABIC </w:instrText>
      </w:r>
      <w:r w:rsidRPr="00FF141E">
        <w:rPr>
          <w:rFonts w:ascii="Times New Roman" w:hAnsi="Times New Roman" w:cs="Times New Roman"/>
          <w:i w:val="0"/>
          <w:iCs w:val="0"/>
          <w:color w:val="auto"/>
          <w:sz w:val="20"/>
          <w:szCs w:val="20"/>
        </w:rPr>
        <w:fldChar w:fldCharType="separate"/>
      </w:r>
      <w:r w:rsidR="00974A69">
        <w:rPr>
          <w:rFonts w:ascii="Times New Roman" w:hAnsi="Times New Roman" w:cs="Times New Roman"/>
          <w:i w:val="0"/>
          <w:iCs w:val="0"/>
          <w:color w:val="auto"/>
          <w:sz w:val="20"/>
          <w:szCs w:val="20"/>
        </w:rPr>
        <w:t>10</w:t>
      </w:r>
      <w:r w:rsidRPr="00FF141E">
        <w:rPr>
          <w:rFonts w:ascii="Times New Roman" w:hAnsi="Times New Roman" w:cs="Times New Roman"/>
          <w:i w:val="0"/>
          <w:iCs w:val="0"/>
          <w:color w:val="auto"/>
          <w:sz w:val="20"/>
          <w:szCs w:val="20"/>
        </w:rPr>
        <w:fldChar w:fldCharType="end"/>
      </w:r>
      <w:r w:rsidRPr="00FF141E">
        <w:rPr>
          <w:rFonts w:ascii="Times New Roman" w:hAnsi="Times New Roman" w:cs="Times New Roman"/>
          <w:i w:val="0"/>
          <w:iCs w:val="0"/>
          <w:color w:val="auto"/>
          <w:sz w:val="20"/>
          <w:szCs w:val="20"/>
        </w:rPr>
        <w:t>. Usporedba razine razvijenosti područja promatranih kompetencija digitalnih vještina i ukupna srednja razina digitalnih vještina prema fakultetima</w:t>
      </w:r>
    </w:p>
    <w:tbl>
      <w:tblPr>
        <w:tblStyle w:val="Svijetlatablicareetke-isticanje1"/>
        <w:tblW w:w="9068" w:type="dxa"/>
        <w:tblLayout w:type="fixed"/>
        <w:tblLook w:val="0000" w:firstRow="0" w:lastRow="0" w:firstColumn="0" w:lastColumn="0" w:noHBand="0" w:noVBand="0"/>
      </w:tblPr>
      <w:tblGrid>
        <w:gridCol w:w="3114"/>
        <w:gridCol w:w="709"/>
        <w:gridCol w:w="850"/>
        <w:gridCol w:w="993"/>
        <w:gridCol w:w="992"/>
        <w:gridCol w:w="567"/>
        <w:gridCol w:w="880"/>
        <w:gridCol w:w="709"/>
        <w:gridCol w:w="254"/>
      </w:tblGrid>
      <w:tr w:rsidR="00B666D6" w:rsidRPr="00B666D6" w14:paraId="27261433" w14:textId="77777777" w:rsidTr="009B5244">
        <w:trPr>
          <w:trHeight w:val="290"/>
        </w:trPr>
        <w:tc>
          <w:tcPr>
            <w:tcW w:w="3114" w:type="dxa"/>
          </w:tcPr>
          <w:p w14:paraId="7D2BA9A0" w14:textId="77777777" w:rsidR="00321883" w:rsidRPr="00B666D6" w:rsidRDefault="00321883" w:rsidP="00321883">
            <w:pPr>
              <w:autoSpaceDE w:val="0"/>
              <w:autoSpaceDN w:val="0"/>
              <w:adjustRightInd w:val="0"/>
              <w:rPr>
                <w:rFonts w:ascii="Times New Roman" w:hAnsi="Times New Roman" w:cs="Times New Roman"/>
                <w:b/>
                <w:bCs/>
                <w:noProof w:val="0"/>
                <w:color w:val="000000"/>
                <w:sz w:val="20"/>
                <w:szCs w:val="20"/>
              </w:rPr>
            </w:pPr>
            <w:r w:rsidRPr="00B666D6">
              <w:rPr>
                <w:rFonts w:ascii="Times New Roman" w:hAnsi="Times New Roman" w:cs="Times New Roman"/>
                <w:b/>
                <w:bCs/>
                <w:noProof w:val="0"/>
                <w:color w:val="000000"/>
                <w:sz w:val="20"/>
                <w:szCs w:val="20"/>
              </w:rPr>
              <w:t>Fakultet</w:t>
            </w:r>
          </w:p>
        </w:tc>
        <w:tc>
          <w:tcPr>
            <w:tcW w:w="709" w:type="dxa"/>
            <w:tcMar>
              <w:left w:w="28" w:type="dxa"/>
              <w:right w:w="28" w:type="dxa"/>
            </w:tcMar>
          </w:tcPr>
          <w:p w14:paraId="0F176147" w14:textId="77777777" w:rsidR="00321883" w:rsidRPr="00B666D6" w:rsidRDefault="00321883" w:rsidP="00B666D6">
            <w:pPr>
              <w:autoSpaceDE w:val="0"/>
              <w:autoSpaceDN w:val="0"/>
              <w:adjustRightInd w:val="0"/>
              <w:jc w:val="center"/>
              <w:rPr>
                <w:rFonts w:ascii="Times New Roman" w:hAnsi="Times New Roman" w:cs="Times New Roman"/>
                <w:b/>
                <w:bCs/>
                <w:noProof w:val="0"/>
                <w:color w:val="000000"/>
                <w:sz w:val="16"/>
                <w:szCs w:val="16"/>
              </w:rPr>
            </w:pPr>
            <w:proofErr w:type="spellStart"/>
            <w:r w:rsidRPr="00B666D6">
              <w:rPr>
                <w:rFonts w:ascii="Times New Roman" w:hAnsi="Times New Roman" w:cs="Times New Roman"/>
                <w:b/>
                <w:bCs/>
                <w:noProof w:val="0"/>
                <w:color w:val="000000"/>
                <w:sz w:val="16"/>
                <w:szCs w:val="16"/>
              </w:rPr>
              <w:t>Economy</w:t>
            </w:r>
            <w:proofErr w:type="spellEnd"/>
          </w:p>
        </w:tc>
        <w:tc>
          <w:tcPr>
            <w:tcW w:w="850" w:type="dxa"/>
            <w:tcMar>
              <w:left w:w="28" w:type="dxa"/>
              <w:right w:w="28" w:type="dxa"/>
            </w:tcMar>
          </w:tcPr>
          <w:p w14:paraId="0EFBA7E7" w14:textId="77777777" w:rsidR="00321883" w:rsidRPr="00B666D6" w:rsidRDefault="00321883" w:rsidP="00B666D6">
            <w:pPr>
              <w:autoSpaceDE w:val="0"/>
              <w:autoSpaceDN w:val="0"/>
              <w:adjustRightInd w:val="0"/>
              <w:jc w:val="center"/>
              <w:rPr>
                <w:rFonts w:ascii="Times New Roman" w:hAnsi="Times New Roman" w:cs="Times New Roman"/>
                <w:b/>
                <w:bCs/>
                <w:noProof w:val="0"/>
                <w:color w:val="000000"/>
                <w:sz w:val="16"/>
                <w:szCs w:val="16"/>
              </w:rPr>
            </w:pPr>
            <w:proofErr w:type="spellStart"/>
            <w:r w:rsidRPr="00B666D6">
              <w:rPr>
                <w:rFonts w:ascii="Times New Roman" w:hAnsi="Times New Roman" w:cs="Times New Roman"/>
                <w:b/>
                <w:bCs/>
                <w:noProof w:val="0"/>
                <w:color w:val="000000"/>
                <w:sz w:val="16"/>
                <w:szCs w:val="16"/>
              </w:rPr>
              <w:t>Social</w:t>
            </w:r>
            <w:proofErr w:type="spellEnd"/>
            <w:r w:rsidRPr="00B666D6">
              <w:rPr>
                <w:rFonts w:ascii="Times New Roman" w:hAnsi="Times New Roman" w:cs="Times New Roman"/>
                <w:b/>
                <w:bCs/>
                <w:noProof w:val="0"/>
                <w:color w:val="000000"/>
                <w:sz w:val="16"/>
                <w:szCs w:val="16"/>
              </w:rPr>
              <w:t xml:space="preserve"> </w:t>
            </w:r>
            <w:proofErr w:type="spellStart"/>
            <w:r w:rsidRPr="00B666D6">
              <w:rPr>
                <w:rFonts w:ascii="Times New Roman" w:hAnsi="Times New Roman" w:cs="Times New Roman"/>
                <w:b/>
                <w:bCs/>
                <w:noProof w:val="0"/>
                <w:color w:val="000000"/>
                <w:sz w:val="16"/>
                <w:szCs w:val="16"/>
              </w:rPr>
              <w:t>sciences</w:t>
            </w:r>
            <w:proofErr w:type="spellEnd"/>
            <w:r w:rsidRPr="00B666D6">
              <w:rPr>
                <w:rFonts w:ascii="Times New Roman" w:hAnsi="Times New Roman" w:cs="Times New Roman"/>
                <w:b/>
                <w:bCs/>
                <w:noProof w:val="0"/>
                <w:color w:val="000000"/>
                <w:sz w:val="16"/>
                <w:szCs w:val="16"/>
              </w:rPr>
              <w:t xml:space="preserve"> </w:t>
            </w:r>
            <w:proofErr w:type="spellStart"/>
            <w:r w:rsidRPr="00B666D6">
              <w:rPr>
                <w:rFonts w:ascii="Times New Roman" w:hAnsi="Times New Roman" w:cs="Times New Roman"/>
                <w:b/>
                <w:bCs/>
                <w:noProof w:val="0"/>
                <w:color w:val="000000"/>
                <w:sz w:val="16"/>
                <w:szCs w:val="16"/>
              </w:rPr>
              <w:t>and</w:t>
            </w:r>
            <w:proofErr w:type="spellEnd"/>
            <w:r w:rsidRPr="00B666D6">
              <w:rPr>
                <w:rFonts w:ascii="Times New Roman" w:hAnsi="Times New Roman" w:cs="Times New Roman"/>
                <w:b/>
                <w:bCs/>
                <w:noProof w:val="0"/>
                <w:color w:val="000000"/>
                <w:sz w:val="16"/>
                <w:szCs w:val="16"/>
              </w:rPr>
              <w:t xml:space="preserve"> </w:t>
            </w:r>
            <w:proofErr w:type="spellStart"/>
            <w:r w:rsidRPr="00B666D6">
              <w:rPr>
                <w:rFonts w:ascii="Times New Roman" w:hAnsi="Times New Roman" w:cs="Times New Roman"/>
                <w:b/>
                <w:bCs/>
                <w:noProof w:val="0"/>
                <w:color w:val="000000"/>
                <w:sz w:val="16"/>
                <w:szCs w:val="16"/>
              </w:rPr>
              <w:t>humanities</w:t>
            </w:r>
            <w:proofErr w:type="spellEnd"/>
          </w:p>
        </w:tc>
        <w:tc>
          <w:tcPr>
            <w:tcW w:w="993" w:type="dxa"/>
            <w:tcMar>
              <w:left w:w="28" w:type="dxa"/>
              <w:right w:w="28" w:type="dxa"/>
            </w:tcMar>
          </w:tcPr>
          <w:p w14:paraId="67650ADA" w14:textId="77777777" w:rsidR="00321883" w:rsidRPr="00B666D6" w:rsidRDefault="00321883" w:rsidP="00B666D6">
            <w:pPr>
              <w:autoSpaceDE w:val="0"/>
              <w:autoSpaceDN w:val="0"/>
              <w:adjustRightInd w:val="0"/>
              <w:jc w:val="center"/>
              <w:rPr>
                <w:rFonts w:ascii="Times New Roman" w:hAnsi="Times New Roman" w:cs="Times New Roman"/>
                <w:b/>
                <w:bCs/>
                <w:noProof w:val="0"/>
                <w:color w:val="000000"/>
                <w:sz w:val="16"/>
                <w:szCs w:val="16"/>
              </w:rPr>
            </w:pPr>
            <w:proofErr w:type="spellStart"/>
            <w:r w:rsidRPr="00B666D6">
              <w:rPr>
                <w:rFonts w:ascii="Times New Roman" w:hAnsi="Times New Roman" w:cs="Times New Roman"/>
                <w:b/>
                <w:bCs/>
                <w:noProof w:val="0"/>
                <w:color w:val="000000"/>
                <w:sz w:val="16"/>
                <w:szCs w:val="16"/>
              </w:rPr>
              <w:t>Construction</w:t>
            </w:r>
            <w:proofErr w:type="spellEnd"/>
            <w:r w:rsidRPr="00B666D6">
              <w:rPr>
                <w:rFonts w:ascii="Times New Roman" w:hAnsi="Times New Roman" w:cs="Times New Roman"/>
                <w:b/>
                <w:bCs/>
                <w:noProof w:val="0"/>
                <w:color w:val="000000"/>
                <w:sz w:val="16"/>
                <w:szCs w:val="16"/>
              </w:rPr>
              <w:t xml:space="preserve"> </w:t>
            </w:r>
            <w:proofErr w:type="spellStart"/>
            <w:r w:rsidRPr="00B666D6">
              <w:rPr>
                <w:rFonts w:ascii="Times New Roman" w:hAnsi="Times New Roman" w:cs="Times New Roman"/>
                <w:b/>
                <w:bCs/>
                <w:noProof w:val="0"/>
                <w:color w:val="000000"/>
                <w:sz w:val="16"/>
                <w:szCs w:val="16"/>
              </w:rPr>
              <w:t>engeneering</w:t>
            </w:r>
            <w:proofErr w:type="spellEnd"/>
            <w:r w:rsidRPr="00B666D6">
              <w:rPr>
                <w:rFonts w:ascii="Times New Roman" w:hAnsi="Times New Roman" w:cs="Times New Roman"/>
                <w:b/>
                <w:bCs/>
                <w:noProof w:val="0"/>
                <w:color w:val="000000"/>
                <w:sz w:val="16"/>
                <w:szCs w:val="16"/>
              </w:rPr>
              <w:t xml:space="preserve"> </w:t>
            </w:r>
            <w:proofErr w:type="spellStart"/>
            <w:r w:rsidRPr="00B666D6">
              <w:rPr>
                <w:rFonts w:ascii="Times New Roman" w:hAnsi="Times New Roman" w:cs="Times New Roman"/>
                <w:b/>
                <w:bCs/>
                <w:noProof w:val="0"/>
                <w:color w:val="000000"/>
                <w:sz w:val="16"/>
                <w:szCs w:val="16"/>
              </w:rPr>
              <w:t>and</w:t>
            </w:r>
            <w:proofErr w:type="spellEnd"/>
            <w:r w:rsidRPr="00B666D6">
              <w:rPr>
                <w:rFonts w:ascii="Times New Roman" w:hAnsi="Times New Roman" w:cs="Times New Roman"/>
                <w:b/>
                <w:bCs/>
                <w:noProof w:val="0"/>
                <w:color w:val="000000"/>
                <w:sz w:val="16"/>
                <w:szCs w:val="16"/>
              </w:rPr>
              <w:t xml:space="preserve"> </w:t>
            </w:r>
            <w:proofErr w:type="spellStart"/>
            <w:r w:rsidRPr="00B666D6">
              <w:rPr>
                <w:rFonts w:ascii="Times New Roman" w:hAnsi="Times New Roman" w:cs="Times New Roman"/>
                <w:b/>
                <w:bCs/>
                <w:noProof w:val="0"/>
                <w:color w:val="000000"/>
                <w:sz w:val="16"/>
                <w:szCs w:val="16"/>
              </w:rPr>
              <w:t>arhitecture</w:t>
            </w:r>
            <w:proofErr w:type="spellEnd"/>
          </w:p>
        </w:tc>
        <w:tc>
          <w:tcPr>
            <w:tcW w:w="992" w:type="dxa"/>
            <w:tcMar>
              <w:left w:w="28" w:type="dxa"/>
              <w:right w:w="28" w:type="dxa"/>
            </w:tcMar>
          </w:tcPr>
          <w:p w14:paraId="2A5E4768" w14:textId="77777777" w:rsidR="00321883" w:rsidRPr="00B666D6" w:rsidRDefault="00321883" w:rsidP="00B666D6">
            <w:pPr>
              <w:autoSpaceDE w:val="0"/>
              <w:autoSpaceDN w:val="0"/>
              <w:adjustRightInd w:val="0"/>
              <w:jc w:val="center"/>
              <w:rPr>
                <w:rFonts w:ascii="Times New Roman" w:hAnsi="Times New Roman" w:cs="Times New Roman"/>
                <w:b/>
                <w:bCs/>
                <w:noProof w:val="0"/>
                <w:color w:val="000000"/>
                <w:sz w:val="16"/>
                <w:szCs w:val="16"/>
              </w:rPr>
            </w:pPr>
            <w:proofErr w:type="spellStart"/>
            <w:r w:rsidRPr="00B666D6">
              <w:rPr>
                <w:rFonts w:ascii="Times New Roman" w:hAnsi="Times New Roman" w:cs="Times New Roman"/>
                <w:b/>
                <w:bCs/>
                <w:noProof w:val="0"/>
                <w:color w:val="000000"/>
                <w:sz w:val="16"/>
                <w:szCs w:val="16"/>
              </w:rPr>
              <w:t>Educational</w:t>
            </w:r>
            <w:proofErr w:type="spellEnd"/>
            <w:r w:rsidRPr="00B666D6">
              <w:rPr>
                <w:rFonts w:ascii="Times New Roman" w:hAnsi="Times New Roman" w:cs="Times New Roman"/>
                <w:b/>
                <w:bCs/>
                <w:noProof w:val="0"/>
                <w:color w:val="000000"/>
                <w:sz w:val="16"/>
                <w:szCs w:val="16"/>
              </w:rPr>
              <w:t xml:space="preserve"> </w:t>
            </w:r>
            <w:proofErr w:type="spellStart"/>
            <w:r w:rsidRPr="00B666D6">
              <w:rPr>
                <w:rFonts w:ascii="Times New Roman" w:hAnsi="Times New Roman" w:cs="Times New Roman"/>
                <w:b/>
                <w:bCs/>
                <w:noProof w:val="0"/>
                <w:color w:val="000000"/>
                <w:sz w:val="16"/>
                <w:szCs w:val="16"/>
              </w:rPr>
              <w:t>sciences</w:t>
            </w:r>
            <w:proofErr w:type="spellEnd"/>
          </w:p>
        </w:tc>
        <w:tc>
          <w:tcPr>
            <w:tcW w:w="567" w:type="dxa"/>
            <w:tcMar>
              <w:left w:w="28" w:type="dxa"/>
              <w:right w:w="28" w:type="dxa"/>
            </w:tcMar>
          </w:tcPr>
          <w:p w14:paraId="7DE61E12" w14:textId="77777777" w:rsidR="00321883" w:rsidRPr="00B666D6" w:rsidRDefault="00321883" w:rsidP="00B666D6">
            <w:pPr>
              <w:autoSpaceDE w:val="0"/>
              <w:autoSpaceDN w:val="0"/>
              <w:adjustRightInd w:val="0"/>
              <w:jc w:val="center"/>
              <w:rPr>
                <w:rFonts w:ascii="Times New Roman" w:hAnsi="Times New Roman" w:cs="Times New Roman"/>
                <w:b/>
                <w:bCs/>
                <w:noProof w:val="0"/>
                <w:color w:val="000000"/>
                <w:sz w:val="16"/>
                <w:szCs w:val="16"/>
              </w:rPr>
            </w:pPr>
            <w:proofErr w:type="spellStart"/>
            <w:r w:rsidRPr="00B666D6">
              <w:rPr>
                <w:rFonts w:ascii="Times New Roman" w:hAnsi="Times New Roman" w:cs="Times New Roman"/>
                <w:b/>
                <w:bCs/>
                <w:noProof w:val="0"/>
                <w:color w:val="000000"/>
                <w:sz w:val="16"/>
                <w:szCs w:val="16"/>
              </w:rPr>
              <w:t>Law</w:t>
            </w:r>
            <w:proofErr w:type="spellEnd"/>
          </w:p>
        </w:tc>
        <w:tc>
          <w:tcPr>
            <w:tcW w:w="880" w:type="dxa"/>
            <w:tcMar>
              <w:left w:w="28" w:type="dxa"/>
              <w:right w:w="28" w:type="dxa"/>
            </w:tcMar>
          </w:tcPr>
          <w:p w14:paraId="001C88B6" w14:textId="77777777" w:rsidR="00321883" w:rsidRPr="00B666D6" w:rsidRDefault="00321883" w:rsidP="00E756A9">
            <w:pPr>
              <w:autoSpaceDE w:val="0"/>
              <w:autoSpaceDN w:val="0"/>
              <w:adjustRightInd w:val="0"/>
              <w:jc w:val="center"/>
              <w:rPr>
                <w:rFonts w:ascii="Times New Roman" w:hAnsi="Times New Roman" w:cs="Times New Roman"/>
                <w:b/>
                <w:bCs/>
                <w:noProof w:val="0"/>
                <w:color w:val="000000"/>
                <w:sz w:val="20"/>
                <w:szCs w:val="20"/>
              </w:rPr>
            </w:pPr>
            <w:r w:rsidRPr="00B666D6">
              <w:rPr>
                <w:rFonts w:ascii="Times New Roman" w:hAnsi="Times New Roman" w:cs="Times New Roman"/>
                <w:b/>
                <w:bCs/>
                <w:noProof w:val="0"/>
                <w:color w:val="000000"/>
                <w:sz w:val="20"/>
                <w:szCs w:val="20"/>
              </w:rPr>
              <w:t>F</w:t>
            </w:r>
          </w:p>
        </w:tc>
        <w:tc>
          <w:tcPr>
            <w:tcW w:w="709" w:type="dxa"/>
            <w:tcMar>
              <w:left w:w="28" w:type="dxa"/>
              <w:right w:w="28" w:type="dxa"/>
            </w:tcMar>
          </w:tcPr>
          <w:p w14:paraId="61B55E72" w14:textId="77777777" w:rsidR="00321883" w:rsidRPr="00B666D6" w:rsidRDefault="00321883" w:rsidP="00E756A9">
            <w:pPr>
              <w:autoSpaceDE w:val="0"/>
              <w:autoSpaceDN w:val="0"/>
              <w:adjustRightInd w:val="0"/>
              <w:jc w:val="center"/>
              <w:rPr>
                <w:rFonts w:ascii="Times New Roman" w:hAnsi="Times New Roman" w:cs="Times New Roman"/>
                <w:b/>
                <w:bCs/>
                <w:noProof w:val="0"/>
                <w:color w:val="000000"/>
                <w:sz w:val="20"/>
                <w:szCs w:val="20"/>
              </w:rPr>
            </w:pPr>
            <w:r w:rsidRPr="00B666D6">
              <w:rPr>
                <w:rFonts w:ascii="Times New Roman" w:hAnsi="Times New Roman" w:cs="Times New Roman"/>
                <w:b/>
                <w:bCs/>
                <w:noProof w:val="0"/>
                <w:color w:val="000000"/>
                <w:sz w:val="20"/>
                <w:szCs w:val="20"/>
              </w:rPr>
              <w:t>p</w:t>
            </w:r>
          </w:p>
        </w:tc>
        <w:tc>
          <w:tcPr>
            <w:tcW w:w="254" w:type="dxa"/>
            <w:tcMar>
              <w:left w:w="28" w:type="dxa"/>
              <w:right w:w="28" w:type="dxa"/>
            </w:tcMar>
          </w:tcPr>
          <w:p w14:paraId="05F51B54" w14:textId="77777777" w:rsidR="00321883" w:rsidRPr="00B666D6" w:rsidRDefault="00321883" w:rsidP="00321883">
            <w:pPr>
              <w:autoSpaceDE w:val="0"/>
              <w:autoSpaceDN w:val="0"/>
              <w:adjustRightInd w:val="0"/>
              <w:jc w:val="right"/>
              <w:rPr>
                <w:rFonts w:ascii="Times New Roman" w:hAnsi="Times New Roman" w:cs="Times New Roman"/>
                <w:noProof w:val="0"/>
                <w:color w:val="000000"/>
                <w:sz w:val="20"/>
                <w:szCs w:val="20"/>
              </w:rPr>
            </w:pPr>
          </w:p>
        </w:tc>
      </w:tr>
      <w:tr w:rsidR="00B666D6" w:rsidRPr="00B666D6" w14:paraId="7C06118B" w14:textId="77777777" w:rsidTr="009B5244">
        <w:trPr>
          <w:trHeight w:val="290"/>
        </w:trPr>
        <w:tc>
          <w:tcPr>
            <w:tcW w:w="3114" w:type="dxa"/>
          </w:tcPr>
          <w:p w14:paraId="7AE1A238" w14:textId="77777777" w:rsidR="00321883" w:rsidRPr="00B666D6" w:rsidRDefault="00321883" w:rsidP="00321883">
            <w:pPr>
              <w:autoSpaceDE w:val="0"/>
              <w:autoSpaceDN w:val="0"/>
              <w:adjustRightInd w:val="0"/>
              <w:rPr>
                <w:rFonts w:ascii="Times New Roman" w:hAnsi="Times New Roman" w:cs="Times New Roman"/>
                <w:noProof w:val="0"/>
                <w:color w:val="000000"/>
                <w:sz w:val="20"/>
                <w:szCs w:val="20"/>
              </w:rPr>
            </w:pPr>
            <w:r w:rsidRPr="00B666D6">
              <w:rPr>
                <w:rFonts w:ascii="Times New Roman" w:hAnsi="Times New Roman" w:cs="Times New Roman"/>
                <w:noProof w:val="0"/>
                <w:color w:val="000000"/>
                <w:sz w:val="20"/>
                <w:szCs w:val="20"/>
              </w:rPr>
              <w:t>Informacijska i podatkovna pismenost</w:t>
            </w:r>
          </w:p>
        </w:tc>
        <w:tc>
          <w:tcPr>
            <w:tcW w:w="709" w:type="dxa"/>
          </w:tcPr>
          <w:p w14:paraId="3D19394D" w14:textId="77777777" w:rsidR="00321883" w:rsidRPr="00B666D6" w:rsidRDefault="00321883" w:rsidP="00321883">
            <w:pPr>
              <w:autoSpaceDE w:val="0"/>
              <w:autoSpaceDN w:val="0"/>
              <w:adjustRightInd w:val="0"/>
              <w:jc w:val="right"/>
              <w:rPr>
                <w:rFonts w:ascii="Times New Roman" w:hAnsi="Times New Roman" w:cs="Times New Roman"/>
                <w:noProof w:val="0"/>
                <w:color w:val="000000"/>
                <w:sz w:val="20"/>
                <w:szCs w:val="20"/>
              </w:rPr>
            </w:pPr>
            <w:r w:rsidRPr="00B666D6">
              <w:rPr>
                <w:rFonts w:ascii="Times New Roman" w:hAnsi="Times New Roman" w:cs="Times New Roman"/>
                <w:noProof w:val="0"/>
                <w:color w:val="000000"/>
                <w:sz w:val="20"/>
                <w:szCs w:val="20"/>
              </w:rPr>
              <w:t>39,7</w:t>
            </w:r>
          </w:p>
        </w:tc>
        <w:tc>
          <w:tcPr>
            <w:tcW w:w="850" w:type="dxa"/>
          </w:tcPr>
          <w:p w14:paraId="0BB81BAA" w14:textId="77777777" w:rsidR="00321883" w:rsidRPr="00B666D6" w:rsidRDefault="00321883" w:rsidP="00321883">
            <w:pPr>
              <w:autoSpaceDE w:val="0"/>
              <w:autoSpaceDN w:val="0"/>
              <w:adjustRightInd w:val="0"/>
              <w:jc w:val="right"/>
              <w:rPr>
                <w:rFonts w:ascii="Times New Roman" w:hAnsi="Times New Roman" w:cs="Times New Roman"/>
                <w:noProof w:val="0"/>
                <w:color w:val="000000"/>
                <w:sz w:val="20"/>
                <w:szCs w:val="20"/>
              </w:rPr>
            </w:pPr>
            <w:r w:rsidRPr="00B666D6">
              <w:rPr>
                <w:rFonts w:ascii="Times New Roman" w:hAnsi="Times New Roman" w:cs="Times New Roman"/>
                <w:noProof w:val="0"/>
                <w:color w:val="000000"/>
                <w:sz w:val="20"/>
                <w:szCs w:val="20"/>
              </w:rPr>
              <w:t>46,2</w:t>
            </w:r>
          </w:p>
        </w:tc>
        <w:tc>
          <w:tcPr>
            <w:tcW w:w="993" w:type="dxa"/>
          </w:tcPr>
          <w:p w14:paraId="3109F052" w14:textId="77777777" w:rsidR="00321883" w:rsidRPr="00B666D6" w:rsidRDefault="00321883" w:rsidP="00321883">
            <w:pPr>
              <w:autoSpaceDE w:val="0"/>
              <w:autoSpaceDN w:val="0"/>
              <w:adjustRightInd w:val="0"/>
              <w:jc w:val="right"/>
              <w:rPr>
                <w:rFonts w:ascii="Times New Roman" w:hAnsi="Times New Roman" w:cs="Times New Roman"/>
                <w:noProof w:val="0"/>
                <w:color w:val="000000"/>
                <w:sz w:val="20"/>
                <w:szCs w:val="20"/>
              </w:rPr>
            </w:pPr>
            <w:r w:rsidRPr="00B666D6">
              <w:rPr>
                <w:rFonts w:ascii="Times New Roman" w:hAnsi="Times New Roman" w:cs="Times New Roman"/>
                <w:noProof w:val="0"/>
                <w:color w:val="000000"/>
                <w:sz w:val="20"/>
                <w:szCs w:val="20"/>
              </w:rPr>
              <w:t>31,1</w:t>
            </w:r>
          </w:p>
        </w:tc>
        <w:tc>
          <w:tcPr>
            <w:tcW w:w="992" w:type="dxa"/>
          </w:tcPr>
          <w:p w14:paraId="65555008" w14:textId="77777777" w:rsidR="00321883" w:rsidRPr="00B666D6" w:rsidRDefault="00321883" w:rsidP="00321883">
            <w:pPr>
              <w:autoSpaceDE w:val="0"/>
              <w:autoSpaceDN w:val="0"/>
              <w:adjustRightInd w:val="0"/>
              <w:jc w:val="right"/>
              <w:rPr>
                <w:rFonts w:ascii="Times New Roman" w:hAnsi="Times New Roman" w:cs="Times New Roman"/>
                <w:noProof w:val="0"/>
                <w:color w:val="000000"/>
                <w:sz w:val="20"/>
                <w:szCs w:val="20"/>
              </w:rPr>
            </w:pPr>
            <w:r w:rsidRPr="00B666D6">
              <w:rPr>
                <w:rFonts w:ascii="Times New Roman" w:hAnsi="Times New Roman" w:cs="Times New Roman"/>
                <w:noProof w:val="0"/>
                <w:color w:val="000000"/>
                <w:sz w:val="20"/>
                <w:szCs w:val="20"/>
              </w:rPr>
              <w:t>31,7</w:t>
            </w:r>
          </w:p>
        </w:tc>
        <w:tc>
          <w:tcPr>
            <w:tcW w:w="567" w:type="dxa"/>
          </w:tcPr>
          <w:p w14:paraId="14EC1F5F" w14:textId="77777777" w:rsidR="00321883" w:rsidRPr="00B666D6" w:rsidRDefault="00321883" w:rsidP="00321883">
            <w:pPr>
              <w:autoSpaceDE w:val="0"/>
              <w:autoSpaceDN w:val="0"/>
              <w:adjustRightInd w:val="0"/>
              <w:jc w:val="right"/>
              <w:rPr>
                <w:rFonts w:ascii="Times New Roman" w:hAnsi="Times New Roman" w:cs="Times New Roman"/>
                <w:noProof w:val="0"/>
                <w:color w:val="000000"/>
                <w:sz w:val="20"/>
                <w:szCs w:val="20"/>
              </w:rPr>
            </w:pPr>
            <w:r w:rsidRPr="00B666D6">
              <w:rPr>
                <w:rFonts w:ascii="Times New Roman" w:hAnsi="Times New Roman" w:cs="Times New Roman"/>
                <w:noProof w:val="0"/>
                <w:color w:val="000000"/>
                <w:sz w:val="20"/>
                <w:szCs w:val="20"/>
              </w:rPr>
              <w:t>35,5</w:t>
            </w:r>
          </w:p>
        </w:tc>
        <w:tc>
          <w:tcPr>
            <w:tcW w:w="880" w:type="dxa"/>
          </w:tcPr>
          <w:p w14:paraId="417C3888" w14:textId="77777777" w:rsidR="00321883" w:rsidRPr="00B666D6" w:rsidRDefault="00321883" w:rsidP="00321883">
            <w:pPr>
              <w:autoSpaceDE w:val="0"/>
              <w:autoSpaceDN w:val="0"/>
              <w:adjustRightInd w:val="0"/>
              <w:jc w:val="right"/>
              <w:rPr>
                <w:rFonts w:ascii="Times New Roman" w:hAnsi="Times New Roman" w:cs="Times New Roman"/>
                <w:noProof w:val="0"/>
                <w:color w:val="000000"/>
                <w:sz w:val="20"/>
                <w:szCs w:val="20"/>
              </w:rPr>
            </w:pPr>
            <w:r w:rsidRPr="00B666D6">
              <w:rPr>
                <w:rFonts w:ascii="Times New Roman" w:hAnsi="Times New Roman" w:cs="Times New Roman"/>
                <w:noProof w:val="0"/>
                <w:color w:val="000000"/>
                <w:sz w:val="20"/>
                <w:szCs w:val="20"/>
              </w:rPr>
              <w:t>20,271</w:t>
            </w:r>
          </w:p>
        </w:tc>
        <w:tc>
          <w:tcPr>
            <w:tcW w:w="709" w:type="dxa"/>
          </w:tcPr>
          <w:p w14:paraId="55919C03" w14:textId="77777777" w:rsidR="00321883" w:rsidRPr="00B666D6" w:rsidRDefault="00321883" w:rsidP="00321883">
            <w:pPr>
              <w:autoSpaceDE w:val="0"/>
              <w:autoSpaceDN w:val="0"/>
              <w:adjustRightInd w:val="0"/>
              <w:jc w:val="right"/>
              <w:rPr>
                <w:rFonts w:ascii="Times New Roman" w:hAnsi="Times New Roman" w:cs="Times New Roman"/>
                <w:noProof w:val="0"/>
                <w:color w:val="000000"/>
                <w:sz w:val="20"/>
                <w:szCs w:val="20"/>
              </w:rPr>
            </w:pPr>
            <w:r w:rsidRPr="00B666D6">
              <w:rPr>
                <w:rFonts w:ascii="Times New Roman" w:hAnsi="Times New Roman" w:cs="Times New Roman"/>
                <w:noProof w:val="0"/>
                <w:color w:val="000000"/>
                <w:sz w:val="20"/>
                <w:szCs w:val="20"/>
              </w:rPr>
              <w:t>0,000</w:t>
            </w:r>
          </w:p>
        </w:tc>
        <w:tc>
          <w:tcPr>
            <w:tcW w:w="254" w:type="dxa"/>
          </w:tcPr>
          <w:p w14:paraId="4E1AFA6D" w14:textId="77777777" w:rsidR="00321883" w:rsidRPr="00B666D6" w:rsidRDefault="00321883" w:rsidP="00A9423C">
            <w:pPr>
              <w:autoSpaceDE w:val="0"/>
              <w:autoSpaceDN w:val="0"/>
              <w:adjustRightInd w:val="0"/>
              <w:jc w:val="both"/>
              <w:rPr>
                <w:rFonts w:ascii="Times New Roman" w:hAnsi="Times New Roman" w:cs="Times New Roman"/>
                <w:noProof w:val="0"/>
                <w:color w:val="000000"/>
                <w:sz w:val="20"/>
                <w:szCs w:val="20"/>
              </w:rPr>
            </w:pPr>
            <w:r w:rsidRPr="00B666D6">
              <w:rPr>
                <w:rFonts w:ascii="Times New Roman" w:hAnsi="Times New Roman" w:cs="Times New Roman"/>
                <w:noProof w:val="0"/>
                <w:color w:val="000000"/>
                <w:sz w:val="20"/>
                <w:szCs w:val="20"/>
              </w:rPr>
              <w:t>*</w:t>
            </w:r>
          </w:p>
        </w:tc>
      </w:tr>
      <w:tr w:rsidR="00B666D6" w:rsidRPr="00B666D6" w14:paraId="5D73D7E4" w14:textId="77777777" w:rsidTr="009B5244">
        <w:trPr>
          <w:trHeight w:val="290"/>
        </w:trPr>
        <w:tc>
          <w:tcPr>
            <w:tcW w:w="3114" w:type="dxa"/>
          </w:tcPr>
          <w:p w14:paraId="0FDBFB8F" w14:textId="77777777" w:rsidR="00321883" w:rsidRPr="00B666D6" w:rsidRDefault="00321883" w:rsidP="00321883">
            <w:pPr>
              <w:autoSpaceDE w:val="0"/>
              <w:autoSpaceDN w:val="0"/>
              <w:adjustRightInd w:val="0"/>
              <w:rPr>
                <w:rFonts w:ascii="Times New Roman" w:hAnsi="Times New Roman" w:cs="Times New Roman"/>
                <w:noProof w:val="0"/>
                <w:color w:val="000000"/>
                <w:sz w:val="20"/>
                <w:szCs w:val="20"/>
              </w:rPr>
            </w:pPr>
            <w:r w:rsidRPr="00B666D6">
              <w:rPr>
                <w:rFonts w:ascii="Times New Roman" w:hAnsi="Times New Roman" w:cs="Times New Roman"/>
                <w:noProof w:val="0"/>
                <w:color w:val="000000"/>
                <w:sz w:val="20"/>
                <w:szCs w:val="20"/>
              </w:rPr>
              <w:t>Komunikacija i suradnja</w:t>
            </w:r>
          </w:p>
        </w:tc>
        <w:tc>
          <w:tcPr>
            <w:tcW w:w="709" w:type="dxa"/>
          </w:tcPr>
          <w:p w14:paraId="054E4C62" w14:textId="77777777" w:rsidR="00321883" w:rsidRPr="00B666D6" w:rsidRDefault="00321883" w:rsidP="00321883">
            <w:pPr>
              <w:autoSpaceDE w:val="0"/>
              <w:autoSpaceDN w:val="0"/>
              <w:adjustRightInd w:val="0"/>
              <w:jc w:val="right"/>
              <w:rPr>
                <w:rFonts w:ascii="Times New Roman" w:hAnsi="Times New Roman" w:cs="Times New Roman"/>
                <w:noProof w:val="0"/>
                <w:color w:val="000000"/>
                <w:sz w:val="20"/>
                <w:szCs w:val="20"/>
              </w:rPr>
            </w:pPr>
            <w:r w:rsidRPr="00B666D6">
              <w:rPr>
                <w:rFonts w:ascii="Times New Roman" w:hAnsi="Times New Roman" w:cs="Times New Roman"/>
                <w:noProof w:val="0"/>
                <w:color w:val="000000"/>
                <w:sz w:val="20"/>
                <w:szCs w:val="20"/>
              </w:rPr>
              <w:t>41,9</w:t>
            </w:r>
          </w:p>
        </w:tc>
        <w:tc>
          <w:tcPr>
            <w:tcW w:w="850" w:type="dxa"/>
          </w:tcPr>
          <w:p w14:paraId="27D4FE41" w14:textId="77777777" w:rsidR="00321883" w:rsidRPr="00B666D6" w:rsidRDefault="00321883" w:rsidP="00321883">
            <w:pPr>
              <w:autoSpaceDE w:val="0"/>
              <w:autoSpaceDN w:val="0"/>
              <w:adjustRightInd w:val="0"/>
              <w:jc w:val="right"/>
              <w:rPr>
                <w:rFonts w:ascii="Times New Roman" w:hAnsi="Times New Roman" w:cs="Times New Roman"/>
                <w:noProof w:val="0"/>
                <w:color w:val="000000"/>
                <w:sz w:val="20"/>
                <w:szCs w:val="20"/>
              </w:rPr>
            </w:pPr>
            <w:r w:rsidRPr="00B666D6">
              <w:rPr>
                <w:rFonts w:ascii="Times New Roman" w:hAnsi="Times New Roman" w:cs="Times New Roman"/>
                <w:noProof w:val="0"/>
                <w:color w:val="000000"/>
                <w:sz w:val="20"/>
                <w:szCs w:val="20"/>
              </w:rPr>
              <w:t>47,3</w:t>
            </w:r>
          </w:p>
        </w:tc>
        <w:tc>
          <w:tcPr>
            <w:tcW w:w="993" w:type="dxa"/>
          </w:tcPr>
          <w:p w14:paraId="312AD55C" w14:textId="77777777" w:rsidR="00321883" w:rsidRPr="00B666D6" w:rsidRDefault="00321883" w:rsidP="00321883">
            <w:pPr>
              <w:autoSpaceDE w:val="0"/>
              <w:autoSpaceDN w:val="0"/>
              <w:adjustRightInd w:val="0"/>
              <w:jc w:val="right"/>
              <w:rPr>
                <w:rFonts w:ascii="Times New Roman" w:hAnsi="Times New Roman" w:cs="Times New Roman"/>
                <w:noProof w:val="0"/>
                <w:color w:val="000000"/>
                <w:sz w:val="20"/>
                <w:szCs w:val="20"/>
              </w:rPr>
            </w:pPr>
            <w:bookmarkStart w:id="3" w:name="_Hlk155632695"/>
            <w:r w:rsidRPr="00B666D6">
              <w:rPr>
                <w:rFonts w:ascii="Times New Roman" w:hAnsi="Times New Roman" w:cs="Times New Roman"/>
                <w:noProof w:val="0"/>
                <w:color w:val="000000"/>
                <w:sz w:val="20"/>
                <w:szCs w:val="20"/>
              </w:rPr>
              <w:t>34,5</w:t>
            </w:r>
            <w:bookmarkEnd w:id="3"/>
          </w:p>
        </w:tc>
        <w:tc>
          <w:tcPr>
            <w:tcW w:w="992" w:type="dxa"/>
          </w:tcPr>
          <w:p w14:paraId="53480AC7" w14:textId="77777777" w:rsidR="00321883" w:rsidRPr="00B666D6" w:rsidRDefault="00321883" w:rsidP="00321883">
            <w:pPr>
              <w:autoSpaceDE w:val="0"/>
              <w:autoSpaceDN w:val="0"/>
              <w:adjustRightInd w:val="0"/>
              <w:jc w:val="right"/>
              <w:rPr>
                <w:rFonts w:ascii="Times New Roman" w:hAnsi="Times New Roman" w:cs="Times New Roman"/>
                <w:noProof w:val="0"/>
                <w:color w:val="000000"/>
                <w:sz w:val="20"/>
                <w:szCs w:val="20"/>
              </w:rPr>
            </w:pPr>
            <w:r w:rsidRPr="00B666D6">
              <w:rPr>
                <w:rFonts w:ascii="Times New Roman" w:hAnsi="Times New Roman" w:cs="Times New Roman"/>
                <w:noProof w:val="0"/>
                <w:color w:val="000000"/>
                <w:sz w:val="20"/>
                <w:szCs w:val="20"/>
              </w:rPr>
              <w:t>38,7</w:t>
            </w:r>
          </w:p>
        </w:tc>
        <w:tc>
          <w:tcPr>
            <w:tcW w:w="567" w:type="dxa"/>
          </w:tcPr>
          <w:p w14:paraId="0DD264C4" w14:textId="77777777" w:rsidR="00321883" w:rsidRPr="00B666D6" w:rsidRDefault="00321883" w:rsidP="00321883">
            <w:pPr>
              <w:autoSpaceDE w:val="0"/>
              <w:autoSpaceDN w:val="0"/>
              <w:adjustRightInd w:val="0"/>
              <w:jc w:val="right"/>
              <w:rPr>
                <w:rFonts w:ascii="Times New Roman" w:hAnsi="Times New Roman" w:cs="Times New Roman"/>
                <w:noProof w:val="0"/>
                <w:color w:val="000000"/>
                <w:sz w:val="20"/>
                <w:szCs w:val="20"/>
              </w:rPr>
            </w:pPr>
            <w:r w:rsidRPr="00B666D6">
              <w:rPr>
                <w:rFonts w:ascii="Times New Roman" w:hAnsi="Times New Roman" w:cs="Times New Roman"/>
                <w:noProof w:val="0"/>
                <w:color w:val="000000"/>
                <w:sz w:val="20"/>
                <w:szCs w:val="20"/>
              </w:rPr>
              <w:t>40,2</w:t>
            </w:r>
          </w:p>
        </w:tc>
        <w:tc>
          <w:tcPr>
            <w:tcW w:w="880" w:type="dxa"/>
          </w:tcPr>
          <w:p w14:paraId="5B7058F7" w14:textId="77777777" w:rsidR="00321883" w:rsidRPr="00B666D6" w:rsidRDefault="00321883" w:rsidP="00321883">
            <w:pPr>
              <w:autoSpaceDE w:val="0"/>
              <w:autoSpaceDN w:val="0"/>
              <w:adjustRightInd w:val="0"/>
              <w:jc w:val="right"/>
              <w:rPr>
                <w:rFonts w:ascii="Times New Roman" w:hAnsi="Times New Roman" w:cs="Times New Roman"/>
                <w:noProof w:val="0"/>
                <w:color w:val="000000"/>
                <w:sz w:val="20"/>
                <w:szCs w:val="20"/>
              </w:rPr>
            </w:pPr>
            <w:r w:rsidRPr="00B666D6">
              <w:rPr>
                <w:rFonts w:ascii="Times New Roman" w:hAnsi="Times New Roman" w:cs="Times New Roman"/>
                <w:noProof w:val="0"/>
                <w:color w:val="000000"/>
                <w:sz w:val="20"/>
                <w:szCs w:val="20"/>
              </w:rPr>
              <w:t>12,578</w:t>
            </w:r>
          </w:p>
        </w:tc>
        <w:tc>
          <w:tcPr>
            <w:tcW w:w="709" w:type="dxa"/>
          </w:tcPr>
          <w:p w14:paraId="0011EA8E" w14:textId="77777777" w:rsidR="00321883" w:rsidRPr="00B666D6" w:rsidRDefault="00321883" w:rsidP="00321883">
            <w:pPr>
              <w:autoSpaceDE w:val="0"/>
              <w:autoSpaceDN w:val="0"/>
              <w:adjustRightInd w:val="0"/>
              <w:jc w:val="right"/>
              <w:rPr>
                <w:rFonts w:ascii="Times New Roman" w:hAnsi="Times New Roman" w:cs="Times New Roman"/>
                <w:noProof w:val="0"/>
                <w:color w:val="000000"/>
                <w:sz w:val="20"/>
                <w:szCs w:val="20"/>
              </w:rPr>
            </w:pPr>
            <w:r w:rsidRPr="00B666D6">
              <w:rPr>
                <w:rFonts w:ascii="Times New Roman" w:hAnsi="Times New Roman" w:cs="Times New Roman"/>
                <w:noProof w:val="0"/>
                <w:color w:val="000000"/>
                <w:sz w:val="20"/>
                <w:szCs w:val="20"/>
              </w:rPr>
              <w:t>0,000</w:t>
            </w:r>
          </w:p>
        </w:tc>
        <w:tc>
          <w:tcPr>
            <w:tcW w:w="254" w:type="dxa"/>
          </w:tcPr>
          <w:p w14:paraId="4A5FEF80" w14:textId="77777777" w:rsidR="00321883" w:rsidRPr="00B666D6" w:rsidRDefault="00321883" w:rsidP="00A9423C">
            <w:pPr>
              <w:autoSpaceDE w:val="0"/>
              <w:autoSpaceDN w:val="0"/>
              <w:adjustRightInd w:val="0"/>
              <w:jc w:val="both"/>
              <w:rPr>
                <w:rFonts w:ascii="Times New Roman" w:hAnsi="Times New Roman" w:cs="Times New Roman"/>
                <w:noProof w:val="0"/>
                <w:color w:val="000000"/>
                <w:sz w:val="20"/>
                <w:szCs w:val="20"/>
              </w:rPr>
            </w:pPr>
            <w:r w:rsidRPr="00B666D6">
              <w:rPr>
                <w:rFonts w:ascii="Times New Roman" w:hAnsi="Times New Roman" w:cs="Times New Roman"/>
                <w:noProof w:val="0"/>
                <w:color w:val="000000"/>
                <w:sz w:val="20"/>
                <w:szCs w:val="20"/>
              </w:rPr>
              <w:t>*</w:t>
            </w:r>
          </w:p>
        </w:tc>
      </w:tr>
      <w:tr w:rsidR="00B666D6" w:rsidRPr="00B666D6" w14:paraId="174EE581" w14:textId="77777777" w:rsidTr="009B5244">
        <w:trPr>
          <w:trHeight w:val="290"/>
        </w:trPr>
        <w:tc>
          <w:tcPr>
            <w:tcW w:w="3114" w:type="dxa"/>
          </w:tcPr>
          <w:p w14:paraId="402E3DDD" w14:textId="77777777" w:rsidR="00321883" w:rsidRPr="00B666D6" w:rsidRDefault="00321883" w:rsidP="00321883">
            <w:pPr>
              <w:autoSpaceDE w:val="0"/>
              <w:autoSpaceDN w:val="0"/>
              <w:adjustRightInd w:val="0"/>
              <w:rPr>
                <w:rFonts w:ascii="Times New Roman" w:hAnsi="Times New Roman" w:cs="Times New Roman"/>
                <w:noProof w:val="0"/>
                <w:color w:val="000000"/>
                <w:sz w:val="20"/>
                <w:szCs w:val="20"/>
              </w:rPr>
            </w:pPr>
            <w:r w:rsidRPr="00B666D6">
              <w:rPr>
                <w:rFonts w:ascii="Times New Roman" w:hAnsi="Times New Roman" w:cs="Times New Roman"/>
                <w:noProof w:val="0"/>
                <w:color w:val="000000"/>
                <w:sz w:val="20"/>
                <w:szCs w:val="20"/>
              </w:rPr>
              <w:t>Stvaranje digitalnih sadržaja</w:t>
            </w:r>
          </w:p>
        </w:tc>
        <w:tc>
          <w:tcPr>
            <w:tcW w:w="709" w:type="dxa"/>
          </w:tcPr>
          <w:p w14:paraId="490820AD" w14:textId="77777777" w:rsidR="00321883" w:rsidRPr="00B666D6" w:rsidRDefault="00321883" w:rsidP="00321883">
            <w:pPr>
              <w:autoSpaceDE w:val="0"/>
              <w:autoSpaceDN w:val="0"/>
              <w:adjustRightInd w:val="0"/>
              <w:jc w:val="right"/>
              <w:rPr>
                <w:rFonts w:ascii="Times New Roman" w:hAnsi="Times New Roman" w:cs="Times New Roman"/>
                <w:noProof w:val="0"/>
                <w:color w:val="000000"/>
                <w:sz w:val="20"/>
                <w:szCs w:val="20"/>
              </w:rPr>
            </w:pPr>
            <w:r w:rsidRPr="00B666D6">
              <w:rPr>
                <w:rFonts w:ascii="Times New Roman" w:hAnsi="Times New Roman" w:cs="Times New Roman"/>
                <w:noProof w:val="0"/>
                <w:color w:val="000000"/>
                <w:sz w:val="20"/>
                <w:szCs w:val="20"/>
              </w:rPr>
              <w:t>58,6</w:t>
            </w:r>
          </w:p>
        </w:tc>
        <w:tc>
          <w:tcPr>
            <w:tcW w:w="850" w:type="dxa"/>
          </w:tcPr>
          <w:p w14:paraId="57DA5B12" w14:textId="77777777" w:rsidR="00321883" w:rsidRPr="00B666D6" w:rsidRDefault="00321883" w:rsidP="00321883">
            <w:pPr>
              <w:autoSpaceDE w:val="0"/>
              <w:autoSpaceDN w:val="0"/>
              <w:adjustRightInd w:val="0"/>
              <w:jc w:val="right"/>
              <w:rPr>
                <w:rFonts w:ascii="Times New Roman" w:hAnsi="Times New Roman" w:cs="Times New Roman"/>
                <w:noProof w:val="0"/>
                <w:color w:val="000000"/>
                <w:sz w:val="20"/>
                <w:szCs w:val="20"/>
              </w:rPr>
            </w:pPr>
            <w:r w:rsidRPr="00B666D6">
              <w:rPr>
                <w:rFonts w:ascii="Times New Roman" w:hAnsi="Times New Roman" w:cs="Times New Roman"/>
                <w:noProof w:val="0"/>
                <w:color w:val="000000"/>
                <w:sz w:val="20"/>
                <w:szCs w:val="20"/>
              </w:rPr>
              <w:t>62,0</w:t>
            </w:r>
          </w:p>
        </w:tc>
        <w:tc>
          <w:tcPr>
            <w:tcW w:w="993" w:type="dxa"/>
          </w:tcPr>
          <w:p w14:paraId="6EE4B3A7" w14:textId="77777777" w:rsidR="00321883" w:rsidRPr="00B666D6" w:rsidRDefault="00321883" w:rsidP="00321883">
            <w:pPr>
              <w:autoSpaceDE w:val="0"/>
              <w:autoSpaceDN w:val="0"/>
              <w:adjustRightInd w:val="0"/>
              <w:jc w:val="right"/>
              <w:rPr>
                <w:rFonts w:ascii="Times New Roman" w:hAnsi="Times New Roman" w:cs="Times New Roman"/>
                <w:noProof w:val="0"/>
                <w:color w:val="000000"/>
                <w:sz w:val="20"/>
                <w:szCs w:val="20"/>
              </w:rPr>
            </w:pPr>
            <w:r w:rsidRPr="00B666D6">
              <w:rPr>
                <w:rFonts w:ascii="Times New Roman" w:hAnsi="Times New Roman" w:cs="Times New Roman"/>
                <w:noProof w:val="0"/>
                <w:color w:val="000000"/>
                <w:sz w:val="20"/>
                <w:szCs w:val="20"/>
              </w:rPr>
              <w:t>48,8</w:t>
            </w:r>
          </w:p>
        </w:tc>
        <w:tc>
          <w:tcPr>
            <w:tcW w:w="992" w:type="dxa"/>
          </w:tcPr>
          <w:p w14:paraId="56CD0002" w14:textId="77777777" w:rsidR="00321883" w:rsidRPr="00B666D6" w:rsidRDefault="00321883" w:rsidP="00321883">
            <w:pPr>
              <w:autoSpaceDE w:val="0"/>
              <w:autoSpaceDN w:val="0"/>
              <w:adjustRightInd w:val="0"/>
              <w:jc w:val="right"/>
              <w:rPr>
                <w:rFonts w:ascii="Times New Roman" w:hAnsi="Times New Roman" w:cs="Times New Roman"/>
                <w:noProof w:val="0"/>
                <w:color w:val="000000"/>
                <w:sz w:val="20"/>
                <w:szCs w:val="20"/>
              </w:rPr>
            </w:pPr>
            <w:r w:rsidRPr="00B666D6">
              <w:rPr>
                <w:rFonts w:ascii="Times New Roman" w:hAnsi="Times New Roman" w:cs="Times New Roman"/>
                <w:noProof w:val="0"/>
                <w:color w:val="000000"/>
                <w:sz w:val="20"/>
                <w:szCs w:val="20"/>
              </w:rPr>
              <w:t>50,6</w:t>
            </w:r>
          </w:p>
        </w:tc>
        <w:tc>
          <w:tcPr>
            <w:tcW w:w="567" w:type="dxa"/>
          </w:tcPr>
          <w:p w14:paraId="11862DC3" w14:textId="77777777" w:rsidR="00321883" w:rsidRPr="00B666D6" w:rsidRDefault="00321883" w:rsidP="00321883">
            <w:pPr>
              <w:autoSpaceDE w:val="0"/>
              <w:autoSpaceDN w:val="0"/>
              <w:adjustRightInd w:val="0"/>
              <w:jc w:val="right"/>
              <w:rPr>
                <w:rFonts w:ascii="Times New Roman" w:hAnsi="Times New Roman" w:cs="Times New Roman"/>
                <w:noProof w:val="0"/>
                <w:color w:val="000000"/>
                <w:sz w:val="20"/>
                <w:szCs w:val="20"/>
              </w:rPr>
            </w:pPr>
            <w:r w:rsidRPr="00B666D6">
              <w:rPr>
                <w:rFonts w:ascii="Times New Roman" w:hAnsi="Times New Roman" w:cs="Times New Roman"/>
                <w:noProof w:val="0"/>
                <w:color w:val="000000"/>
                <w:sz w:val="20"/>
                <w:szCs w:val="20"/>
              </w:rPr>
              <w:t>52,1</w:t>
            </w:r>
          </w:p>
        </w:tc>
        <w:tc>
          <w:tcPr>
            <w:tcW w:w="880" w:type="dxa"/>
          </w:tcPr>
          <w:p w14:paraId="63964DEE" w14:textId="77777777" w:rsidR="00321883" w:rsidRPr="00B666D6" w:rsidRDefault="00321883" w:rsidP="00321883">
            <w:pPr>
              <w:autoSpaceDE w:val="0"/>
              <w:autoSpaceDN w:val="0"/>
              <w:adjustRightInd w:val="0"/>
              <w:jc w:val="right"/>
              <w:rPr>
                <w:rFonts w:ascii="Times New Roman" w:hAnsi="Times New Roman" w:cs="Times New Roman"/>
                <w:noProof w:val="0"/>
                <w:color w:val="000000"/>
                <w:sz w:val="20"/>
                <w:szCs w:val="20"/>
              </w:rPr>
            </w:pPr>
            <w:r w:rsidRPr="00B666D6">
              <w:rPr>
                <w:rFonts w:ascii="Times New Roman" w:hAnsi="Times New Roman" w:cs="Times New Roman"/>
                <w:noProof w:val="0"/>
                <w:color w:val="000000"/>
                <w:sz w:val="20"/>
                <w:szCs w:val="20"/>
              </w:rPr>
              <w:t>15,347</w:t>
            </w:r>
          </w:p>
        </w:tc>
        <w:tc>
          <w:tcPr>
            <w:tcW w:w="709" w:type="dxa"/>
          </w:tcPr>
          <w:p w14:paraId="1838973A" w14:textId="77777777" w:rsidR="00321883" w:rsidRPr="00B666D6" w:rsidRDefault="00321883" w:rsidP="00321883">
            <w:pPr>
              <w:autoSpaceDE w:val="0"/>
              <w:autoSpaceDN w:val="0"/>
              <w:adjustRightInd w:val="0"/>
              <w:jc w:val="right"/>
              <w:rPr>
                <w:rFonts w:ascii="Times New Roman" w:hAnsi="Times New Roman" w:cs="Times New Roman"/>
                <w:noProof w:val="0"/>
                <w:color w:val="000000"/>
                <w:sz w:val="20"/>
                <w:szCs w:val="20"/>
              </w:rPr>
            </w:pPr>
            <w:r w:rsidRPr="00B666D6">
              <w:rPr>
                <w:rFonts w:ascii="Times New Roman" w:hAnsi="Times New Roman" w:cs="Times New Roman"/>
                <w:noProof w:val="0"/>
                <w:color w:val="000000"/>
                <w:sz w:val="20"/>
                <w:szCs w:val="20"/>
              </w:rPr>
              <w:t>0,000</w:t>
            </w:r>
          </w:p>
        </w:tc>
        <w:tc>
          <w:tcPr>
            <w:tcW w:w="254" w:type="dxa"/>
          </w:tcPr>
          <w:p w14:paraId="4E0E57E6" w14:textId="77777777" w:rsidR="00321883" w:rsidRPr="00B666D6" w:rsidRDefault="00321883" w:rsidP="00A9423C">
            <w:pPr>
              <w:autoSpaceDE w:val="0"/>
              <w:autoSpaceDN w:val="0"/>
              <w:adjustRightInd w:val="0"/>
              <w:jc w:val="both"/>
              <w:rPr>
                <w:rFonts w:ascii="Times New Roman" w:hAnsi="Times New Roman" w:cs="Times New Roman"/>
                <w:noProof w:val="0"/>
                <w:color w:val="000000"/>
                <w:sz w:val="20"/>
                <w:szCs w:val="20"/>
              </w:rPr>
            </w:pPr>
            <w:r w:rsidRPr="00B666D6">
              <w:rPr>
                <w:rFonts w:ascii="Times New Roman" w:hAnsi="Times New Roman" w:cs="Times New Roman"/>
                <w:noProof w:val="0"/>
                <w:color w:val="000000"/>
                <w:sz w:val="20"/>
                <w:szCs w:val="20"/>
              </w:rPr>
              <w:t>*</w:t>
            </w:r>
          </w:p>
        </w:tc>
      </w:tr>
      <w:tr w:rsidR="00B666D6" w:rsidRPr="00B666D6" w14:paraId="4EEA22B2" w14:textId="77777777" w:rsidTr="009B5244">
        <w:trPr>
          <w:trHeight w:val="290"/>
        </w:trPr>
        <w:tc>
          <w:tcPr>
            <w:tcW w:w="3114" w:type="dxa"/>
          </w:tcPr>
          <w:p w14:paraId="48C73C43" w14:textId="77777777" w:rsidR="00321883" w:rsidRPr="00B666D6" w:rsidRDefault="00321883" w:rsidP="00321883">
            <w:pPr>
              <w:autoSpaceDE w:val="0"/>
              <w:autoSpaceDN w:val="0"/>
              <w:adjustRightInd w:val="0"/>
              <w:rPr>
                <w:rFonts w:ascii="Times New Roman" w:hAnsi="Times New Roman" w:cs="Times New Roman"/>
                <w:noProof w:val="0"/>
                <w:color w:val="000000"/>
                <w:sz w:val="20"/>
                <w:szCs w:val="20"/>
              </w:rPr>
            </w:pPr>
            <w:r w:rsidRPr="00B666D6">
              <w:rPr>
                <w:rFonts w:ascii="Times New Roman" w:hAnsi="Times New Roman" w:cs="Times New Roman"/>
                <w:noProof w:val="0"/>
                <w:color w:val="000000"/>
                <w:sz w:val="20"/>
                <w:szCs w:val="20"/>
              </w:rPr>
              <w:t>Sigurnost i zaštita</w:t>
            </w:r>
          </w:p>
        </w:tc>
        <w:tc>
          <w:tcPr>
            <w:tcW w:w="709" w:type="dxa"/>
          </w:tcPr>
          <w:p w14:paraId="1E5FAB3C" w14:textId="77777777" w:rsidR="00321883" w:rsidRPr="00B666D6" w:rsidRDefault="00321883" w:rsidP="00321883">
            <w:pPr>
              <w:autoSpaceDE w:val="0"/>
              <w:autoSpaceDN w:val="0"/>
              <w:adjustRightInd w:val="0"/>
              <w:jc w:val="right"/>
              <w:rPr>
                <w:rFonts w:ascii="Times New Roman" w:hAnsi="Times New Roman" w:cs="Times New Roman"/>
                <w:noProof w:val="0"/>
                <w:color w:val="000000"/>
                <w:sz w:val="20"/>
                <w:szCs w:val="20"/>
              </w:rPr>
            </w:pPr>
            <w:r w:rsidRPr="00B666D6">
              <w:rPr>
                <w:rFonts w:ascii="Times New Roman" w:hAnsi="Times New Roman" w:cs="Times New Roman"/>
                <w:noProof w:val="0"/>
                <w:color w:val="000000"/>
                <w:sz w:val="20"/>
                <w:szCs w:val="20"/>
              </w:rPr>
              <w:t>41,6</w:t>
            </w:r>
          </w:p>
        </w:tc>
        <w:tc>
          <w:tcPr>
            <w:tcW w:w="850" w:type="dxa"/>
          </w:tcPr>
          <w:p w14:paraId="5738EEEB" w14:textId="77777777" w:rsidR="00321883" w:rsidRPr="00B666D6" w:rsidRDefault="00321883" w:rsidP="00321883">
            <w:pPr>
              <w:autoSpaceDE w:val="0"/>
              <w:autoSpaceDN w:val="0"/>
              <w:adjustRightInd w:val="0"/>
              <w:jc w:val="right"/>
              <w:rPr>
                <w:rFonts w:ascii="Times New Roman" w:hAnsi="Times New Roman" w:cs="Times New Roman"/>
                <w:noProof w:val="0"/>
                <w:color w:val="000000"/>
                <w:sz w:val="20"/>
                <w:szCs w:val="20"/>
              </w:rPr>
            </w:pPr>
            <w:r w:rsidRPr="00B666D6">
              <w:rPr>
                <w:rFonts w:ascii="Times New Roman" w:hAnsi="Times New Roman" w:cs="Times New Roman"/>
                <w:noProof w:val="0"/>
                <w:color w:val="000000"/>
                <w:sz w:val="20"/>
                <w:szCs w:val="20"/>
              </w:rPr>
              <w:t>45,4</w:t>
            </w:r>
          </w:p>
        </w:tc>
        <w:tc>
          <w:tcPr>
            <w:tcW w:w="993" w:type="dxa"/>
          </w:tcPr>
          <w:p w14:paraId="3E328A35" w14:textId="77777777" w:rsidR="00321883" w:rsidRPr="00B666D6" w:rsidRDefault="00321883" w:rsidP="00321883">
            <w:pPr>
              <w:autoSpaceDE w:val="0"/>
              <w:autoSpaceDN w:val="0"/>
              <w:adjustRightInd w:val="0"/>
              <w:jc w:val="right"/>
              <w:rPr>
                <w:rFonts w:ascii="Times New Roman" w:hAnsi="Times New Roman" w:cs="Times New Roman"/>
                <w:noProof w:val="0"/>
                <w:color w:val="000000"/>
                <w:sz w:val="20"/>
                <w:szCs w:val="20"/>
              </w:rPr>
            </w:pPr>
            <w:r w:rsidRPr="00B666D6">
              <w:rPr>
                <w:rFonts w:ascii="Times New Roman" w:hAnsi="Times New Roman" w:cs="Times New Roman"/>
                <w:noProof w:val="0"/>
                <w:color w:val="000000"/>
                <w:sz w:val="20"/>
                <w:szCs w:val="20"/>
              </w:rPr>
              <w:t>36,3</w:t>
            </w:r>
          </w:p>
        </w:tc>
        <w:tc>
          <w:tcPr>
            <w:tcW w:w="992" w:type="dxa"/>
          </w:tcPr>
          <w:p w14:paraId="33ECEF1E" w14:textId="77777777" w:rsidR="00321883" w:rsidRPr="00B666D6" w:rsidRDefault="00321883" w:rsidP="00321883">
            <w:pPr>
              <w:autoSpaceDE w:val="0"/>
              <w:autoSpaceDN w:val="0"/>
              <w:adjustRightInd w:val="0"/>
              <w:jc w:val="right"/>
              <w:rPr>
                <w:rFonts w:ascii="Times New Roman" w:hAnsi="Times New Roman" w:cs="Times New Roman"/>
                <w:noProof w:val="0"/>
                <w:color w:val="000000"/>
                <w:sz w:val="20"/>
                <w:szCs w:val="20"/>
              </w:rPr>
            </w:pPr>
            <w:r w:rsidRPr="00B666D6">
              <w:rPr>
                <w:rFonts w:ascii="Times New Roman" w:hAnsi="Times New Roman" w:cs="Times New Roman"/>
                <w:noProof w:val="0"/>
                <w:color w:val="000000"/>
                <w:sz w:val="20"/>
                <w:szCs w:val="20"/>
              </w:rPr>
              <w:t>33,5</w:t>
            </w:r>
          </w:p>
        </w:tc>
        <w:tc>
          <w:tcPr>
            <w:tcW w:w="567" w:type="dxa"/>
          </w:tcPr>
          <w:p w14:paraId="239E1FE7" w14:textId="77777777" w:rsidR="00321883" w:rsidRPr="00B666D6" w:rsidRDefault="00321883" w:rsidP="00321883">
            <w:pPr>
              <w:autoSpaceDE w:val="0"/>
              <w:autoSpaceDN w:val="0"/>
              <w:adjustRightInd w:val="0"/>
              <w:jc w:val="right"/>
              <w:rPr>
                <w:rFonts w:ascii="Times New Roman" w:hAnsi="Times New Roman" w:cs="Times New Roman"/>
                <w:noProof w:val="0"/>
                <w:color w:val="000000"/>
                <w:sz w:val="20"/>
                <w:szCs w:val="20"/>
              </w:rPr>
            </w:pPr>
            <w:r w:rsidRPr="00B666D6">
              <w:rPr>
                <w:rFonts w:ascii="Times New Roman" w:hAnsi="Times New Roman" w:cs="Times New Roman"/>
                <w:noProof w:val="0"/>
                <w:color w:val="000000"/>
                <w:sz w:val="20"/>
                <w:szCs w:val="20"/>
              </w:rPr>
              <w:t>43,3</w:t>
            </w:r>
          </w:p>
        </w:tc>
        <w:tc>
          <w:tcPr>
            <w:tcW w:w="880" w:type="dxa"/>
          </w:tcPr>
          <w:p w14:paraId="043A97C5" w14:textId="77777777" w:rsidR="00321883" w:rsidRPr="00B666D6" w:rsidRDefault="00321883" w:rsidP="00321883">
            <w:pPr>
              <w:autoSpaceDE w:val="0"/>
              <w:autoSpaceDN w:val="0"/>
              <w:adjustRightInd w:val="0"/>
              <w:jc w:val="right"/>
              <w:rPr>
                <w:rFonts w:ascii="Times New Roman" w:hAnsi="Times New Roman" w:cs="Times New Roman"/>
                <w:noProof w:val="0"/>
                <w:color w:val="000000"/>
                <w:sz w:val="20"/>
                <w:szCs w:val="20"/>
              </w:rPr>
            </w:pPr>
            <w:r w:rsidRPr="00B666D6">
              <w:rPr>
                <w:rFonts w:ascii="Times New Roman" w:hAnsi="Times New Roman" w:cs="Times New Roman"/>
                <w:noProof w:val="0"/>
                <w:color w:val="000000"/>
                <w:sz w:val="20"/>
                <w:szCs w:val="20"/>
              </w:rPr>
              <w:t>19,591</w:t>
            </w:r>
          </w:p>
        </w:tc>
        <w:tc>
          <w:tcPr>
            <w:tcW w:w="709" w:type="dxa"/>
          </w:tcPr>
          <w:p w14:paraId="56DD128B" w14:textId="77777777" w:rsidR="00321883" w:rsidRPr="00B666D6" w:rsidRDefault="00321883" w:rsidP="00321883">
            <w:pPr>
              <w:autoSpaceDE w:val="0"/>
              <w:autoSpaceDN w:val="0"/>
              <w:adjustRightInd w:val="0"/>
              <w:jc w:val="right"/>
              <w:rPr>
                <w:rFonts w:ascii="Times New Roman" w:hAnsi="Times New Roman" w:cs="Times New Roman"/>
                <w:noProof w:val="0"/>
                <w:color w:val="000000"/>
                <w:sz w:val="20"/>
                <w:szCs w:val="20"/>
              </w:rPr>
            </w:pPr>
            <w:r w:rsidRPr="00B666D6">
              <w:rPr>
                <w:rFonts w:ascii="Times New Roman" w:hAnsi="Times New Roman" w:cs="Times New Roman"/>
                <w:noProof w:val="0"/>
                <w:color w:val="000000"/>
                <w:sz w:val="20"/>
                <w:szCs w:val="20"/>
              </w:rPr>
              <w:t>0,000</w:t>
            </w:r>
          </w:p>
        </w:tc>
        <w:tc>
          <w:tcPr>
            <w:tcW w:w="254" w:type="dxa"/>
          </w:tcPr>
          <w:p w14:paraId="7A1D3E40" w14:textId="77777777" w:rsidR="00321883" w:rsidRPr="00B666D6" w:rsidRDefault="00321883" w:rsidP="00A9423C">
            <w:pPr>
              <w:autoSpaceDE w:val="0"/>
              <w:autoSpaceDN w:val="0"/>
              <w:adjustRightInd w:val="0"/>
              <w:jc w:val="both"/>
              <w:rPr>
                <w:rFonts w:ascii="Times New Roman" w:hAnsi="Times New Roman" w:cs="Times New Roman"/>
                <w:noProof w:val="0"/>
                <w:color w:val="000000"/>
                <w:sz w:val="20"/>
                <w:szCs w:val="20"/>
              </w:rPr>
            </w:pPr>
            <w:r w:rsidRPr="00B666D6">
              <w:rPr>
                <w:rFonts w:ascii="Times New Roman" w:hAnsi="Times New Roman" w:cs="Times New Roman"/>
                <w:noProof w:val="0"/>
                <w:color w:val="000000"/>
                <w:sz w:val="20"/>
                <w:szCs w:val="20"/>
              </w:rPr>
              <w:t>*</w:t>
            </w:r>
          </w:p>
        </w:tc>
      </w:tr>
      <w:tr w:rsidR="00B666D6" w:rsidRPr="00B666D6" w14:paraId="39649E52" w14:textId="77777777" w:rsidTr="009B5244">
        <w:trPr>
          <w:trHeight w:val="290"/>
        </w:trPr>
        <w:tc>
          <w:tcPr>
            <w:tcW w:w="3114" w:type="dxa"/>
          </w:tcPr>
          <w:p w14:paraId="0741F3D7" w14:textId="77777777" w:rsidR="00321883" w:rsidRPr="00B666D6" w:rsidRDefault="00321883" w:rsidP="00321883">
            <w:pPr>
              <w:autoSpaceDE w:val="0"/>
              <w:autoSpaceDN w:val="0"/>
              <w:adjustRightInd w:val="0"/>
              <w:rPr>
                <w:rFonts w:ascii="Times New Roman" w:hAnsi="Times New Roman" w:cs="Times New Roman"/>
                <w:noProof w:val="0"/>
                <w:color w:val="000000"/>
                <w:sz w:val="20"/>
                <w:szCs w:val="20"/>
              </w:rPr>
            </w:pPr>
            <w:r w:rsidRPr="00B666D6">
              <w:rPr>
                <w:rFonts w:ascii="Times New Roman" w:hAnsi="Times New Roman" w:cs="Times New Roman"/>
                <w:noProof w:val="0"/>
                <w:color w:val="000000"/>
                <w:sz w:val="20"/>
                <w:szCs w:val="20"/>
              </w:rPr>
              <w:t>Rješavanje problema</w:t>
            </w:r>
          </w:p>
        </w:tc>
        <w:tc>
          <w:tcPr>
            <w:tcW w:w="709" w:type="dxa"/>
          </w:tcPr>
          <w:p w14:paraId="0834252C" w14:textId="77777777" w:rsidR="00321883" w:rsidRPr="00B666D6" w:rsidRDefault="00321883" w:rsidP="00321883">
            <w:pPr>
              <w:autoSpaceDE w:val="0"/>
              <w:autoSpaceDN w:val="0"/>
              <w:adjustRightInd w:val="0"/>
              <w:jc w:val="right"/>
              <w:rPr>
                <w:rFonts w:ascii="Times New Roman" w:hAnsi="Times New Roman" w:cs="Times New Roman"/>
                <w:noProof w:val="0"/>
                <w:color w:val="000000"/>
                <w:sz w:val="20"/>
                <w:szCs w:val="20"/>
              </w:rPr>
            </w:pPr>
            <w:r w:rsidRPr="00B666D6">
              <w:rPr>
                <w:rFonts w:ascii="Times New Roman" w:hAnsi="Times New Roman" w:cs="Times New Roman"/>
                <w:noProof w:val="0"/>
                <w:color w:val="000000"/>
                <w:sz w:val="20"/>
                <w:szCs w:val="20"/>
              </w:rPr>
              <w:t>53,1</w:t>
            </w:r>
          </w:p>
        </w:tc>
        <w:tc>
          <w:tcPr>
            <w:tcW w:w="850" w:type="dxa"/>
          </w:tcPr>
          <w:p w14:paraId="5382C6F3" w14:textId="77777777" w:rsidR="00321883" w:rsidRPr="00B666D6" w:rsidRDefault="00321883" w:rsidP="00321883">
            <w:pPr>
              <w:autoSpaceDE w:val="0"/>
              <w:autoSpaceDN w:val="0"/>
              <w:adjustRightInd w:val="0"/>
              <w:jc w:val="right"/>
              <w:rPr>
                <w:rFonts w:ascii="Times New Roman" w:hAnsi="Times New Roman" w:cs="Times New Roman"/>
                <w:noProof w:val="0"/>
                <w:color w:val="000000"/>
                <w:sz w:val="20"/>
                <w:szCs w:val="20"/>
              </w:rPr>
            </w:pPr>
            <w:r w:rsidRPr="00B666D6">
              <w:rPr>
                <w:rFonts w:ascii="Times New Roman" w:hAnsi="Times New Roman" w:cs="Times New Roman"/>
                <w:noProof w:val="0"/>
                <w:color w:val="000000"/>
                <w:sz w:val="20"/>
                <w:szCs w:val="20"/>
              </w:rPr>
              <w:t>59,1</w:t>
            </w:r>
          </w:p>
        </w:tc>
        <w:tc>
          <w:tcPr>
            <w:tcW w:w="993" w:type="dxa"/>
          </w:tcPr>
          <w:p w14:paraId="5B173A6F" w14:textId="77777777" w:rsidR="00321883" w:rsidRPr="00B666D6" w:rsidRDefault="00321883" w:rsidP="00321883">
            <w:pPr>
              <w:autoSpaceDE w:val="0"/>
              <w:autoSpaceDN w:val="0"/>
              <w:adjustRightInd w:val="0"/>
              <w:jc w:val="right"/>
              <w:rPr>
                <w:rFonts w:ascii="Times New Roman" w:hAnsi="Times New Roman" w:cs="Times New Roman"/>
                <w:noProof w:val="0"/>
                <w:color w:val="000000"/>
                <w:sz w:val="20"/>
                <w:szCs w:val="20"/>
              </w:rPr>
            </w:pPr>
            <w:r w:rsidRPr="00B666D6">
              <w:rPr>
                <w:rFonts w:ascii="Times New Roman" w:hAnsi="Times New Roman" w:cs="Times New Roman"/>
                <w:noProof w:val="0"/>
                <w:color w:val="000000"/>
                <w:sz w:val="20"/>
                <w:szCs w:val="20"/>
              </w:rPr>
              <w:t>45,1</w:t>
            </w:r>
          </w:p>
        </w:tc>
        <w:tc>
          <w:tcPr>
            <w:tcW w:w="992" w:type="dxa"/>
          </w:tcPr>
          <w:p w14:paraId="25298C38" w14:textId="77777777" w:rsidR="00321883" w:rsidRPr="00B666D6" w:rsidRDefault="00321883" w:rsidP="00321883">
            <w:pPr>
              <w:autoSpaceDE w:val="0"/>
              <w:autoSpaceDN w:val="0"/>
              <w:adjustRightInd w:val="0"/>
              <w:jc w:val="right"/>
              <w:rPr>
                <w:rFonts w:ascii="Times New Roman" w:hAnsi="Times New Roman" w:cs="Times New Roman"/>
                <w:noProof w:val="0"/>
                <w:color w:val="000000"/>
                <w:sz w:val="20"/>
                <w:szCs w:val="20"/>
              </w:rPr>
            </w:pPr>
            <w:r w:rsidRPr="00B666D6">
              <w:rPr>
                <w:rFonts w:ascii="Times New Roman" w:hAnsi="Times New Roman" w:cs="Times New Roman"/>
                <w:noProof w:val="0"/>
                <w:color w:val="000000"/>
                <w:sz w:val="20"/>
                <w:szCs w:val="20"/>
              </w:rPr>
              <w:t>44,1</w:t>
            </w:r>
          </w:p>
        </w:tc>
        <w:tc>
          <w:tcPr>
            <w:tcW w:w="567" w:type="dxa"/>
          </w:tcPr>
          <w:p w14:paraId="45F4F64B" w14:textId="77777777" w:rsidR="00321883" w:rsidRPr="00B666D6" w:rsidRDefault="00321883" w:rsidP="00321883">
            <w:pPr>
              <w:autoSpaceDE w:val="0"/>
              <w:autoSpaceDN w:val="0"/>
              <w:adjustRightInd w:val="0"/>
              <w:jc w:val="right"/>
              <w:rPr>
                <w:rFonts w:ascii="Times New Roman" w:hAnsi="Times New Roman" w:cs="Times New Roman"/>
                <w:noProof w:val="0"/>
                <w:color w:val="000000"/>
                <w:sz w:val="20"/>
                <w:szCs w:val="20"/>
              </w:rPr>
            </w:pPr>
            <w:r w:rsidRPr="00B666D6">
              <w:rPr>
                <w:rFonts w:ascii="Times New Roman" w:hAnsi="Times New Roman" w:cs="Times New Roman"/>
                <w:noProof w:val="0"/>
                <w:color w:val="000000"/>
                <w:sz w:val="20"/>
                <w:szCs w:val="20"/>
              </w:rPr>
              <w:t>51,1</w:t>
            </w:r>
          </w:p>
        </w:tc>
        <w:tc>
          <w:tcPr>
            <w:tcW w:w="880" w:type="dxa"/>
          </w:tcPr>
          <w:p w14:paraId="61996CB1" w14:textId="77777777" w:rsidR="00321883" w:rsidRPr="00B666D6" w:rsidRDefault="00321883" w:rsidP="00321883">
            <w:pPr>
              <w:autoSpaceDE w:val="0"/>
              <w:autoSpaceDN w:val="0"/>
              <w:adjustRightInd w:val="0"/>
              <w:jc w:val="right"/>
              <w:rPr>
                <w:rFonts w:ascii="Times New Roman" w:hAnsi="Times New Roman" w:cs="Times New Roman"/>
                <w:noProof w:val="0"/>
                <w:color w:val="000000"/>
                <w:sz w:val="20"/>
                <w:szCs w:val="20"/>
              </w:rPr>
            </w:pPr>
            <w:r w:rsidRPr="00B666D6">
              <w:rPr>
                <w:rFonts w:ascii="Times New Roman" w:hAnsi="Times New Roman" w:cs="Times New Roman"/>
                <w:noProof w:val="0"/>
                <w:color w:val="000000"/>
                <w:sz w:val="20"/>
                <w:szCs w:val="20"/>
              </w:rPr>
              <w:t>19,873</w:t>
            </w:r>
          </w:p>
        </w:tc>
        <w:tc>
          <w:tcPr>
            <w:tcW w:w="709" w:type="dxa"/>
          </w:tcPr>
          <w:p w14:paraId="55EBAD26" w14:textId="77777777" w:rsidR="00321883" w:rsidRPr="00B666D6" w:rsidRDefault="00321883" w:rsidP="00321883">
            <w:pPr>
              <w:autoSpaceDE w:val="0"/>
              <w:autoSpaceDN w:val="0"/>
              <w:adjustRightInd w:val="0"/>
              <w:jc w:val="right"/>
              <w:rPr>
                <w:rFonts w:ascii="Times New Roman" w:hAnsi="Times New Roman" w:cs="Times New Roman"/>
                <w:noProof w:val="0"/>
                <w:color w:val="000000"/>
                <w:sz w:val="20"/>
                <w:szCs w:val="20"/>
              </w:rPr>
            </w:pPr>
            <w:r w:rsidRPr="00B666D6">
              <w:rPr>
                <w:rFonts w:ascii="Times New Roman" w:hAnsi="Times New Roman" w:cs="Times New Roman"/>
                <w:noProof w:val="0"/>
                <w:color w:val="000000"/>
                <w:sz w:val="20"/>
                <w:szCs w:val="20"/>
              </w:rPr>
              <w:t>0,000</w:t>
            </w:r>
          </w:p>
        </w:tc>
        <w:tc>
          <w:tcPr>
            <w:tcW w:w="254" w:type="dxa"/>
          </w:tcPr>
          <w:p w14:paraId="4D5E6564" w14:textId="77777777" w:rsidR="00321883" w:rsidRPr="00B666D6" w:rsidRDefault="00321883" w:rsidP="00A9423C">
            <w:pPr>
              <w:autoSpaceDE w:val="0"/>
              <w:autoSpaceDN w:val="0"/>
              <w:adjustRightInd w:val="0"/>
              <w:jc w:val="both"/>
              <w:rPr>
                <w:rFonts w:ascii="Times New Roman" w:hAnsi="Times New Roman" w:cs="Times New Roman"/>
                <w:noProof w:val="0"/>
                <w:color w:val="000000"/>
                <w:sz w:val="20"/>
                <w:szCs w:val="20"/>
              </w:rPr>
            </w:pPr>
            <w:r w:rsidRPr="00B666D6">
              <w:rPr>
                <w:rFonts w:ascii="Times New Roman" w:hAnsi="Times New Roman" w:cs="Times New Roman"/>
                <w:noProof w:val="0"/>
                <w:color w:val="000000"/>
                <w:sz w:val="20"/>
                <w:szCs w:val="20"/>
              </w:rPr>
              <w:t>*</w:t>
            </w:r>
          </w:p>
        </w:tc>
      </w:tr>
      <w:tr w:rsidR="00B666D6" w:rsidRPr="00B666D6" w14:paraId="4CE45429" w14:textId="77777777" w:rsidTr="009B5244">
        <w:trPr>
          <w:trHeight w:val="290"/>
        </w:trPr>
        <w:tc>
          <w:tcPr>
            <w:tcW w:w="3114" w:type="dxa"/>
          </w:tcPr>
          <w:p w14:paraId="641A8654" w14:textId="385CD1AC" w:rsidR="00321883" w:rsidRPr="00B666D6" w:rsidRDefault="00BD499E" w:rsidP="00321883">
            <w:pPr>
              <w:autoSpaceDE w:val="0"/>
              <w:autoSpaceDN w:val="0"/>
              <w:adjustRightInd w:val="0"/>
              <w:rPr>
                <w:rFonts w:ascii="Times New Roman" w:hAnsi="Times New Roman" w:cs="Times New Roman"/>
                <w:b/>
                <w:bCs/>
                <w:noProof w:val="0"/>
                <w:color w:val="000000"/>
                <w:sz w:val="20"/>
                <w:szCs w:val="20"/>
              </w:rPr>
            </w:pPr>
            <w:r w:rsidRPr="00B666D6">
              <w:rPr>
                <w:rFonts w:ascii="Times New Roman" w:hAnsi="Times New Roman" w:cs="Times New Roman"/>
                <w:b/>
                <w:bCs/>
                <w:noProof w:val="0"/>
                <w:color w:val="000000"/>
                <w:sz w:val="20"/>
                <w:szCs w:val="20"/>
              </w:rPr>
              <w:t>Ukupna razina digitalnih vještina</w:t>
            </w:r>
          </w:p>
        </w:tc>
        <w:tc>
          <w:tcPr>
            <w:tcW w:w="709" w:type="dxa"/>
          </w:tcPr>
          <w:p w14:paraId="68A03CD9" w14:textId="77777777" w:rsidR="00321883" w:rsidRPr="00B666D6" w:rsidRDefault="00321883" w:rsidP="00321883">
            <w:pPr>
              <w:autoSpaceDE w:val="0"/>
              <w:autoSpaceDN w:val="0"/>
              <w:adjustRightInd w:val="0"/>
              <w:jc w:val="right"/>
              <w:rPr>
                <w:rFonts w:ascii="Times New Roman" w:hAnsi="Times New Roman" w:cs="Times New Roman"/>
                <w:b/>
                <w:bCs/>
                <w:noProof w:val="0"/>
                <w:color w:val="000000"/>
                <w:sz w:val="20"/>
                <w:szCs w:val="20"/>
              </w:rPr>
            </w:pPr>
            <w:r w:rsidRPr="00B666D6">
              <w:rPr>
                <w:rFonts w:ascii="Times New Roman" w:hAnsi="Times New Roman" w:cs="Times New Roman"/>
                <w:b/>
                <w:bCs/>
                <w:noProof w:val="0"/>
                <w:color w:val="000000"/>
                <w:sz w:val="20"/>
                <w:szCs w:val="20"/>
              </w:rPr>
              <w:t>47,0</w:t>
            </w:r>
          </w:p>
        </w:tc>
        <w:tc>
          <w:tcPr>
            <w:tcW w:w="850" w:type="dxa"/>
          </w:tcPr>
          <w:p w14:paraId="664B4618" w14:textId="77777777" w:rsidR="00321883" w:rsidRPr="00B666D6" w:rsidRDefault="00321883" w:rsidP="00321883">
            <w:pPr>
              <w:autoSpaceDE w:val="0"/>
              <w:autoSpaceDN w:val="0"/>
              <w:adjustRightInd w:val="0"/>
              <w:jc w:val="right"/>
              <w:rPr>
                <w:rFonts w:ascii="Times New Roman" w:hAnsi="Times New Roman" w:cs="Times New Roman"/>
                <w:b/>
                <w:bCs/>
                <w:noProof w:val="0"/>
                <w:color w:val="000000"/>
                <w:sz w:val="20"/>
                <w:szCs w:val="20"/>
              </w:rPr>
            </w:pPr>
            <w:r w:rsidRPr="00B666D6">
              <w:rPr>
                <w:rFonts w:ascii="Times New Roman" w:hAnsi="Times New Roman" w:cs="Times New Roman"/>
                <w:b/>
                <w:bCs/>
                <w:noProof w:val="0"/>
                <w:color w:val="000000"/>
                <w:sz w:val="20"/>
                <w:szCs w:val="20"/>
              </w:rPr>
              <w:t>52,0</w:t>
            </w:r>
          </w:p>
        </w:tc>
        <w:tc>
          <w:tcPr>
            <w:tcW w:w="993" w:type="dxa"/>
          </w:tcPr>
          <w:p w14:paraId="70CCEAD2" w14:textId="77777777" w:rsidR="00321883" w:rsidRPr="00B666D6" w:rsidRDefault="00321883" w:rsidP="00321883">
            <w:pPr>
              <w:autoSpaceDE w:val="0"/>
              <w:autoSpaceDN w:val="0"/>
              <w:adjustRightInd w:val="0"/>
              <w:jc w:val="right"/>
              <w:rPr>
                <w:rFonts w:ascii="Times New Roman" w:hAnsi="Times New Roman" w:cs="Times New Roman"/>
                <w:b/>
                <w:bCs/>
                <w:noProof w:val="0"/>
                <w:color w:val="000000"/>
                <w:sz w:val="20"/>
                <w:szCs w:val="20"/>
              </w:rPr>
            </w:pPr>
            <w:r w:rsidRPr="00B666D6">
              <w:rPr>
                <w:rFonts w:ascii="Times New Roman" w:hAnsi="Times New Roman" w:cs="Times New Roman"/>
                <w:b/>
                <w:bCs/>
                <w:noProof w:val="0"/>
                <w:color w:val="000000"/>
                <w:sz w:val="20"/>
                <w:szCs w:val="20"/>
              </w:rPr>
              <w:t>39,1</w:t>
            </w:r>
          </w:p>
        </w:tc>
        <w:tc>
          <w:tcPr>
            <w:tcW w:w="992" w:type="dxa"/>
          </w:tcPr>
          <w:p w14:paraId="00596DE8" w14:textId="77777777" w:rsidR="00321883" w:rsidRPr="00B666D6" w:rsidRDefault="00321883" w:rsidP="00321883">
            <w:pPr>
              <w:autoSpaceDE w:val="0"/>
              <w:autoSpaceDN w:val="0"/>
              <w:adjustRightInd w:val="0"/>
              <w:jc w:val="right"/>
              <w:rPr>
                <w:rFonts w:ascii="Times New Roman" w:hAnsi="Times New Roman" w:cs="Times New Roman"/>
                <w:b/>
                <w:bCs/>
                <w:noProof w:val="0"/>
                <w:color w:val="000000"/>
                <w:sz w:val="20"/>
                <w:szCs w:val="20"/>
              </w:rPr>
            </w:pPr>
            <w:r w:rsidRPr="00B666D6">
              <w:rPr>
                <w:rFonts w:ascii="Times New Roman" w:hAnsi="Times New Roman" w:cs="Times New Roman"/>
                <w:b/>
                <w:bCs/>
                <w:noProof w:val="0"/>
                <w:color w:val="000000"/>
                <w:sz w:val="20"/>
                <w:szCs w:val="20"/>
              </w:rPr>
              <w:t>39,7</w:t>
            </w:r>
          </w:p>
        </w:tc>
        <w:tc>
          <w:tcPr>
            <w:tcW w:w="567" w:type="dxa"/>
          </w:tcPr>
          <w:p w14:paraId="01DA1B40" w14:textId="77777777" w:rsidR="00321883" w:rsidRPr="00B666D6" w:rsidRDefault="00321883" w:rsidP="00321883">
            <w:pPr>
              <w:autoSpaceDE w:val="0"/>
              <w:autoSpaceDN w:val="0"/>
              <w:adjustRightInd w:val="0"/>
              <w:jc w:val="right"/>
              <w:rPr>
                <w:rFonts w:ascii="Times New Roman" w:hAnsi="Times New Roman" w:cs="Times New Roman"/>
                <w:b/>
                <w:bCs/>
                <w:noProof w:val="0"/>
                <w:color w:val="000000"/>
                <w:sz w:val="20"/>
                <w:szCs w:val="20"/>
              </w:rPr>
            </w:pPr>
            <w:r w:rsidRPr="00B666D6">
              <w:rPr>
                <w:rFonts w:ascii="Times New Roman" w:hAnsi="Times New Roman" w:cs="Times New Roman"/>
                <w:b/>
                <w:bCs/>
                <w:noProof w:val="0"/>
                <w:color w:val="000000"/>
                <w:sz w:val="20"/>
                <w:szCs w:val="20"/>
              </w:rPr>
              <w:t>44,4</w:t>
            </w:r>
          </w:p>
        </w:tc>
        <w:tc>
          <w:tcPr>
            <w:tcW w:w="880" w:type="dxa"/>
          </w:tcPr>
          <w:p w14:paraId="2754220C" w14:textId="77777777" w:rsidR="00321883" w:rsidRPr="00B666D6" w:rsidRDefault="00321883" w:rsidP="00321883">
            <w:pPr>
              <w:autoSpaceDE w:val="0"/>
              <w:autoSpaceDN w:val="0"/>
              <w:adjustRightInd w:val="0"/>
              <w:jc w:val="right"/>
              <w:rPr>
                <w:rFonts w:ascii="Times New Roman" w:hAnsi="Times New Roman" w:cs="Times New Roman"/>
                <w:b/>
                <w:bCs/>
                <w:noProof w:val="0"/>
                <w:color w:val="000000"/>
                <w:sz w:val="20"/>
                <w:szCs w:val="20"/>
              </w:rPr>
            </w:pPr>
            <w:r w:rsidRPr="00B666D6">
              <w:rPr>
                <w:rFonts w:ascii="Times New Roman" w:hAnsi="Times New Roman" w:cs="Times New Roman"/>
                <w:b/>
                <w:bCs/>
                <w:noProof w:val="0"/>
                <w:color w:val="000000"/>
                <w:sz w:val="20"/>
                <w:szCs w:val="20"/>
              </w:rPr>
              <w:t>25,263</w:t>
            </w:r>
          </w:p>
        </w:tc>
        <w:tc>
          <w:tcPr>
            <w:tcW w:w="709" w:type="dxa"/>
          </w:tcPr>
          <w:p w14:paraId="61AAE643" w14:textId="77777777" w:rsidR="00321883" w:rsidRPr="00B666D6" w:rsidRDefault="00321883" w:rsidP="00321883">
            <w:pPr>
              <w:autoSpaceDE w:val="0"/>
              <w:autoSpaceDN w:val="0"/>
              <w:adjustRightInd w:val="0"/>
              <w:jc w:val="right"/>
              <w:rPr>
                <w:rFonts w:ascii="Times New Roman" w:hAnsi="Times New Roman" w:cs="Times New Roman"/>
                <w:b/>
                <w:bCs/>
                <w:noProof w:val="0"/>
                <w:color w:val="000000"/>
                <w:sz w:val="20"/>
                <w:szCs w:val="20"/>
              </w:rPr>
            </w:pPr>
            <w:r w:rsidRPr="00B666D6">
              <w:rPr>
                <w:rFonts w:ascii="Times New Roman" w:hAnsi="Times New Roman" w:cs="Times New Roman"/>
                <w:b/>
                <w:bCs/>
                <w:noProof w:val="0"/>
                <w:color w:val="000000"/>
                <w:sz w:val="20"/>
                <w:szCs w:val="20"/>
              </w:rPr>
              <w:t>0,000</w:t>
            </w:r>
          </w:p>
        </w:tc>
        <w:tc>
          <w:tcPr>
            <w:tcW w:w="254" w:type="dxa"/>
          </w:tcPr>
          <w:p w14:paraId="74506FF7" w14:textId="77777777" w:rsidR="00321883" w:rsidRPr="00B666D6" w:rsidRDefault="00321883" w:rsidP="00A9423C">
            <w:pPr>
              <w:autoSpaceDE w:val="0"/>
              <w:autoSpaceDN w:val="0"/>
              <w:adjustRightInd w:val="0"/>
              <w:jc w:val="both"/>
              <w:rPr>
                <w:rFonts w:ascii="Times New Roman" w:hAnsi="Times New Roman" w:cs="Times New Roman"/>
                <w:b/>
                <w:bCs/>
                <w:noProof w:val="0"/>
                <w:color w:val="000000"/>
                <w:sz w:val="20"/>
                <w:szCs w:val="20"/>
              </w:rPr>
            </w:pPr>
            <w:r w:rsidRPr="00B666D6">
              <w:rPr>
                <w:rFonts w:ascii="Times New Roman" w:hAnsi="Times New Roman" w:cs="Times New Roman"/>
                <w:b/>
                <w:bCs/>
                <w:noProof w:val="0"/>
                <w:color w:val="000000"/>
                <w:sz w:val="20"/>
                <w:szCs w:val="20"/>
              </w:rPr>
              <w:t>*</w:t>
            </w:r>
          </w:p>
        </w:tc>
      </w:tr>
    </w:tbl>
    <w:p w14:paraId="6E7D856E" w14:textId="644E5ACA" w:rsidR="00321883" w:rsidRPr="00FA2A91" w:rsidRDefault="00321883" w:rsidP="00321883">
      <w:pPr>
        <w:rPr>
          <w:rFonts w:ascii="Times New Roman" w:hAnsi="Times New Roman" w:cs="Times New Roman"/>
          <w:sz w:val="24"/>
          <w:szCs w:val="24"/>
        </w:rPr>
      </w:pPr>
    </w:p>
    <w:p w14:paraId="7757668F" w14:textId="6F0682F8" w:rsidR="0036682B" w:rsidRDefault="0036682B" w:rsidP="009E7D5E">
      <w:pPr>
        <w:spacing w:after="0" w:line="360" w:lineRule="auto"/>
        <w:jc w:val="both"/>
        <w:rPr>
          <w:rFonts w:ascii="Times New Roman" w:hAnsi="Times New Roman" w:cs="Times New Roman"/>
          <w:color w:val="FF66CC"/>
          <w:sz w:val="24"/>
          <w:szCs w:val="24"/>
        </w:rPr>
      </w:pPr>
    </w:p>
    <w:p w14:paraId="00A91FE2" w14:textId="44D1D997" w:rsidR="00321883" w:rsidRPr="00FA2A91" w:rsidRDefault="000B3659" w:rsidP="009E7D5E">
      <w:pPr>
        <w:spacing w:after="0" w:line="360" w:lineRule="auto"/>
        <w:jc w:val="both"/>
        <w:rPr>
          <w:rFonts w:ascii="Times New Roman" w:hAnsi="Times New Roman" w:cs="Times New Roman"/>
          <w:color w:val="FF66CC"/>
          <w:sz w:val="24"/>
          <w:szCs w:val="24"/>
        </w:rPr>
      </w:pPr>
      <w:r w:rsidRPr="0036682B">
        <w:rPr>
          <w:rFonts w:ascii="Times New Roman" w:hAnsi="Times New Roman" w:cs="Times New Roman"/>
          <w:sz w:val="24"/>
          <w:szCs w:val="24"/>
        </w:rPr>
        <w:lastRenderedPageBreak/>
        <w:t xml:space="preserve">Ako usporedimo razinu vještina prema </w:t>
      </w:r>
      <w:r w:rsidR="00C75E53" w:rsidRPr="0036682B">
        <w:rPr>
          <w:rFonts w:ascii="Times New Roman" w:hAnsi="Times New Roman" w:cs="Times New Roman"/>
          <w:sz w:val="24"/>
          <w:szCs w:val="24"/>
        </w:rPr>
        <w:t>području</w:t>
      </w:r>
      <w:r w:rsidRPr="0036682B">
        <w:rPr>
          <w:rFonts w:ascii="Times New Roman" w:hAnsi="Times New Roman" w:cs="Times New Roman"/>
          <w:sz w:val="24"/>
          <w:szCs w:val="24"/>
        </w:rPr>
        <w:t xml:space="preserve"> kompetencija, može se uočiti</w:t>
      </w:r>
      <w:r w:rsidR="0036682B">
        <w:rPr>
          <w:rFonts w:ascii="Times New Roman" w:hAnsi="Times New Roman" w:cs="Times New Roman"/>
          <w:sz w:val="24"/>
          <w:szCs w:val="24"/>
        </w:rPr>
        <w:t xml:space="preserve"> (Tablica  </w:t>
      </w:r>
      <w:r w:rsidR="00B1556D">
        <w:rPr>
          <w:rFonts w:ascii="Times New Roman" w:hAnsi="Times New Roman" w:cs="Times New Roman"/>
          <w:sz w:val="24"/>
          <w:szCs w:val="24"/>
        </w:rPr>
        <w:t>10</w:t>
      </w:r>
      <w:r w:rsidR="0036682B">
        <w:rPr>
          <w:rFonts w:ascii="Times New Roman" w:hAnsi="Times New Roman" w:cs="Times New Roman"/>
          <w:sz w:val="24"/>
          <w:szCs w:val="24"/>
        </w:rPr>
        <w:t>)</w:t>
      </w:r>
      <w:r w:rsidRPr="0036682B">
        <w:rPr>
          <w:rFonts w:ascii="Times New Roman" w:hAnsi="Times New Roman" w:cs="Times New Roman"/>
          <w:sz w:val="24"/>
          <w:szCs w:val="24"/>
        </w:rPr>
        <w:t xml:space="preserve"> da su </w:t>
      </w:r>
      <w:r w:rsidR="0036682B" w:rsidRPr="0036682B">
        <w:rPr>
          <w:rFonts w:ascii="Times New Roman" w:hAnsi="Times New Roman" w:cs="Times New Roman"/>
          <w:sz w:val="24"/>
          <w:szCs w:val="24"/>
        </w:rPr>
        <w:t xml:space="preserve">u informacijskoj i podatkovnoj pismenosti </w:t>
      </w:r>
      <w:r w:rsidRPr="0036682B">
        <w:rPr>
          <w:rFonts w:ascii="Times New Roman" w:hAnsi="Times New Roman" w:cs="Times New Roman"/>
          <w:sz w:val="24"/>
          <w:szCs w:val="24"/>
        </w:rPr>
        <w:t>studenti Filozofskog fakulteta najbolji (39,7), a najlošiji su studenti građevinskog i arhitektonskog fakulteta (</w:t>
      </w:r>
      <w:r w:rsidR="0054652C" w:rsidRPr="0036682B">
        <w:rPr>
          <w:rFonts w:ascii="Times New Roman" w:hAnsi="Times New Roman" w:cs="Times New Roman"/>
          <w:sz w:val="24"/>
          <w:szCs w:val="24"/>
        </w:rPr>
        <w:t>31</w:t>
      </w:r>
      <w:r w:rsidRPr="0036682B">
        <w:rPr>
          <w:rFonts w:ascii="Times New Roman" w:hAnsi="Times New Roman" w:cs="Times New Roman"/>
          <w:sz w:val="24"/>
          <w:szCs w:val="24"/>
        </w:rPr>
        <w:t>,1</w:t>
      </w:r>
      <w:r w:rsidR="0054652C" w:rsidRPr="0036682B">
        <w:rPr>
          <w:rFonts w:ascii="Times New Roman" w:hAnsi="Times New Roman" w:cs="Times New Roman"/>
          <w:sz w:val="24"/>
          <w:szCs w:val="24"/>
        </w:rPr>
        <w:t>, F=20,271, p=0,000</w:t>
      </w:r>
      <w:r w:rsidRPr="0036682B">
        <w:rPr>
          <w:rFonts w:ascii="Times New Roman" w:hAnsi="Times New Roman" w:cs="Times New Roman"/>
          <w:sz w:val="24"/>
          <w:szCs w:val="24"/>
        </w:rPr>
        <w:t xml:space="preserve">). U području kompetencija komunikacija i suradnja, najbolje rezultate imali su studenti Filozofskog fakulteta (47,3), a najlošije su imali ispitanici s </w:t>
      </w:r>
      <w:r w:rsidR="002A4034" w:rsidRPr="0036682B">
        <w:rPr>
          <w:rFonts w:ascii="Times New Roman" w:hAnsi="Times New Roman" w:cs="Times New Roman"/>
          <w:sz w:val="24"/>
          <w:szCs w:val="24"/>
        </w:rPr>
        <w:t>G</w:t>
      </w:r>
      <w:r w:rsidRPr="0036682B">
        <w:rPr>
          <w:rFonts w:ascii="Times New Roman" w:hAnsi="Times New Roman" w:cs="Times New Roman"/>
          <w:sz w:val="24"/>
          <w:szCs w:val="24"/>
        </w:rPr>
        <w:t>rađevinskog i arhitektonskog fakulteta (34,5</w:t>
      </w:r>
      <w:r w:rsidR="00956C80" w:rsidRPr="0036682B">
        <w:rPr>
          <w:rFonts w:ascii="Times New Roman" w:hAnsi="Times New Roman" w:cs="Times New Roman"/>
          <w:sz w:val="24"/>
          <w:szCs w:val="24"/>
        </w:rPr>
        <w:t>, F=12,578, p=0,000</w:t>
      </w:r>
      <w:r w:rsidRPr="0036682B">
        <w:rPr>
          <w:rFonts w:ascii="Times New Roman" w:hAnsi="Times New Roman" w:cs="Times New Roman"/>
          <w:sz w:val="24"/>
          <w:szCs w:val="24"/>
        </w:rPr>
        <w:t xml:space="preserve">). U području </w:t>
      </w:r>
      <w:r w:rsidRPr="0036682B">
        <w:rPr>
          <w:rFonts w:ascii="Times New Roman" w:hAnsi="Times New Roman" w:cs="Times New Roman"/>
          <w:noProof w:val="0"/>
          <w:sz w:val="24"/>
          <w:szCs w:val="24"/>
        </w:rPr>
        <w:t>stvaranj</w:t>
      </w:r>
      <w:r w:rsidR="0036682B">
        <w:rPr>
          <w:rFonts w:ascii="Times New Roman" w:hAnsi="Times New Roman" w:cs="Times New Roman"/>
          <w:noProof w:val="0"/>
          <w:sz w:val="24"/>
          <w:szCs w:val="24"/>
        </w:rPr>
        <w:t>a</w:t>
      </w:r>
      <w:r w:rsidRPr="0036682B">
        <w:rPr>
          <w:rFonts w:ascii="Times New Roman" w:hAnsi="Times New Roman" w:cs="Times New Roman"/>
          <w:noProof w:val="0"/>
          <w:sz w:val="24"/>
          <w:szCs w:val="24"/>
        </w:rPr>
        <w:t xml:space="preserve"> digitalnih sadržaja najbolje rezultate imali su studenti </w:t>
      </w:r>
      <w:r w:rsidR="00652AC4" w:rsidRPr="0036682B">
        <w:rPr>
          <w:rFonts w:ascii="Times New Roman" w:hAnsi="Times New Roman" w:cs="Times New Roman"/>
          <w:sz w:val="24"/>
          <w:szCs w:val="24"/>
        </w:rPr>
        <w:t>Filozofskog fakulteta (</w:t>
      </w:r>
      <w:r w:rsidR="00652AC4" w:rsidRPr="0036682B">
        <w:rPr>
          <w:rFonts w:ascii="Times New Roman" w:hAnsi="Times New Roman" w:cs="Times New Roman"/>
          <w:noProof w:val="0"/>
          <w:sz w:val="24"/>
          <w:szCs w:val="24"/>
        </w:rPr>
        <w:t xml:space="preserve">62,0), a najlošije studenti s </w:t>
      </w:r>
      <w:r w:rsidR="00B548BA" w:rsidRPr="0036682B">
        <w:rPr>
          <w:rFonts w:ascii="Times New Roman" w:hAnsi="Times New Roman" w:cs="Times New Roman"/>
          <w:sz w:val="24"/>
          <w:szCs w:val="24"/>
        </w:rPr>
        <w:t xml:space="preserve">odgojnih znanosti </w:t>
      </w:r>
      <w:r w:rsidR="00652AC4" w:rsidRPr="0036682B">
        <w:rPr>
          <w:rFonts w:ascii="Times New Roman" w:hAnsi="Times New Roman" w:cs="Times New Roman"/>
          <w:sz w:val="24"/>
          <w:szCs w:val="24"/>
        </w:rPr>
        <w:t>(48,8</w:t>
      </w:r>
      <w:r w:rsidR="00650308" w:rsidRPr="0036682B">
        <w:rPr>
          <w:rFonts w:ascii="Times New Roman" w:hAnsi="Times New Roman" w:cs="Times New Roman"/>
          <w:sz w:val="24"/>
          <w:szCs w:val="24"/>
        </w:rPr>
        <w:t xml:space="preserve">, F=15,347, </w:t>
      </w:r>
      <w:r w:rsidR="00F131C4" w:rsidRPr="00F3368F">
        <w:rPr>
          <w:rFonts w:ascii="Times New Roman" w:hAnsi="Times New Roman" w:cs="Times New Roman"/>
          <w:sz w:val="24"/>
          <w:szCs w:val="24"/>
        </w:rPr>
        <w:t>p=</w:t>
      </w:r>
      <w:r w:rsidR="00650308" w:rsidRPr="00F3368F">
        <w:rPr>
          <w:rFonts w:ascii="Times New Roman" w:hAnsi="Times New Roman" w:cs="Times New Roman"/>
          <w:sz w:val="24"/>
          <w:szCs w:val="24"/>
        </w:rPr>
        <w:t>0,000</w:t>
      </w:r>
      <w:r w:rsidR="00652AC4" w:rsidRPr="00F3368F">
        <w:rPr>
          <w:rFonts w:ascii="Times New Roman" w:hAnsi="Times New Roman" w:cs="Times New Roman"/>
          <w:sz w:val="24"/>
          <w:szCs w:val="24"/>
        </w:rPr>
        <w:t>). U području kompetencija</w:t>
      </w:r>
      <w:r w:rsidR="00652AC4" w:rsidRPr="00F3368F">
        <w:rPr>
          <w:rFonts w:ascii="Times New Roman" w:hAnsi="Times New Roman" w:cs="Times New Roman"/>
          <w:noProof w:val="0"/>
          <w:sz w:val="24"/>
          <w:szCs w:val="24"/>
        </w:rPr>
        <w:t xml:space="preserve"> sigurnost i zaštita najbolje rezultate imali su studenti </w:t>
      </w:r>
      <w:r w:rsidR="00652AC4" w:rsidRPr="00F3368F">
        <w:rPr>
          <w:rFonts w:ascii="Times New Roman" w:hAnsi="Times New Roman" w:cs="Times New Roman"/>
          <w:sz w:val="24"/>
          <w:szCs w:val="24"/>
        </w:rPr>
        <w:t>Filozofskog fakulteta (</w:t>
      </w:r>
      <w:r w:rsidR="00652AC4" w:rsidRPr="00F3368F">
        <w:rPr>
          <w:rFonts w:ascii="Times New Roman" w:hAnsi="Times New Roman" w:cs="Times New Roman"/>
          <w:noProof w:val="0"/>
          <w:sz w:val="24"/>
          <w:szCs w:val="24"/>
        </w:rPr>
        <w:t xml:space="preserve">45,4), a najlošije studenti </w:t>
      </w:r>
      <w:r w:rsidR="00F3368F">
        <w:rPr>
          <w:rFonts w:ascii="Times New Roman" w:hAnsi="Times New Roman" w:cs="Times New Roman"/>
          <w:noProof w:val="0"/>
          <w:sz w:val="24"/>
          <w:szCs w:val="24"/>
        </w:rPr>
        <w:t>G</w:t>
      </w:r>
      <w:r w:rsidR="00652AC4" w:rsidRPr="00F3368F">
        <w:rPr>
          <w:rFonts w:ascii="Times New Roman" w:hAnsi="Times New Roman" w:cs="Times New Roman"/>
          <w:sz w:val="24"/>
          <w:szCs w:val="24"/>
        </w:rPr>
        <w:t>rađevinskog i arhitektonskog fakulteta (</w:t>
      </w:r>
      <w:r w:rsidR="00652AC4" w:rsidRPr="00F3368F">
        <w:rPr>
          <w:rFonts w:ascii="Times New Roman" w:hAnsi="Times New Roman" w:cs="Times New Roman"/>
          <w:noProof w:val="0"/>
          <w:sz w:val="24"/>
          <w:szCs w:val="24"/>
        </w:rPr>
        <w:t>33,5</w:t>
      </w:r>
      <w:r w:rsidR="00410EC9" w:rsidRPr="00F3368F">
        <w:rPr>
          <w:rFonts w:ascii="Times New Roman" w:hAnsi="Times New Roman" w:cs="Times New Roman"/>
          <w:noProof w:val="0"/>
          <w:sz w:val="24"/>
          <w:szCs w:val="24"/>
        </w:rPr>
        <w:t xml:space="preserve">, F=19,591, </w:t>
      </w:r>
      <w:r w:rsidR="00F131C4" w:rsidRPr="00F3368F">
        <w:rPr>
          <w:rFonts w:ascii="Times New Roman" w:hAnsi="Times New Roman" w:cs="Times New Roman"/>
          <w:noProof w:val="0"/>
          <w:sz w:val="24"/>
          <w:szCs w:val="24"/>
        </w:rPr>
        <w:t>p=</w:t>
      </w:r>
      <w:r w:rsidR="00410EC9" w:rsidRPr="00F3368F">
        <w:rPr>
          <w:rFonts w:ascii="Times New Roman" w:hAnsi="Times New Roman" w:cs="Times New Roman"/>
          <w:noProof w:val="0"/>
          <w:sz w:val="24"/>
          <w:szCs w:val="24"/>
        </w:rPr>
        <w:t>0,000</w:t>
      </w:r>
      <w:r w:rsidR="00652AC4" w:rsidRPr="00F3368F">
        <w:rPr>
          <w:rFonts w:ascii="Times New Roman" w:hAnsi="Times New Roman" w:cs="Times New Roman"/>
          <w:sz w:val="24"/>
          <w:szCs w:val="24"/>
        </w:rPr>
        <w:t>). U području kompetencij</w:t>
      </w:r>
      <w:r w:rsidR="00F3368F">
        <w:rPr>
          <w:rFonts w:ascii="Times New Roman" w:hAnsi="Times New Roman" w:cs="Times New Roman"/>
          <w:sz w:val="24"/>
          <w:szCs w:val="24"/>
        </w:rPr>
        <w:t>ee</w:t>
      </w:r>
      <w:r w:rsidR="00652AC4" w:rsidRPr="00F3368F">
        <w:rPr>
          <w:rFonts w:ascii="Times New Roman" w:hAnsi="Times New Roman" w:cs="Times New Roman"/>
          <w:noProof w:val="0"/>
          <w:sz w:val="24"/>
          <w:szCs w:val="24"/>
        </w:rPr>
        <w:t xml:space="preserve"> rješavanje problema najbolje rezultate imali su studenti </w:t>
      </w:r>
      <w:r w:rsidR="00652AC4" w:rsidRPr="00F3368F">
        <w:rPr>
          <w:rFonts w:ascii="Times New Roman" w:hAnsi="Times New Roman" w:cs="Times New Roman"/>
          <w:sz w:val="24"/>
          <w:szCs w:val="24"/>
        </w:rPr>
        <w:t>Filozofskog fakulteta (</w:t>
      </w:r>
      <w:r w:rsidR="00652AC4" w:rsidRPr="00F3368F">
        <w:rPr>
          <w:rFonts w:ascii="Times New Roman" w:hAnsi="Times New Roman" w:cs="Times New Roman"/>
          <w:noProof w:val="0"/>
          <w:sz w:val="24"/>
          <w:szCs w:val="24"/>
        </w:rPr>
        <w:t xml:space="preserve">59,1), a najlošije studenti </w:t>
      </w:r>
      <w:r w:rsidR="00B548BA" w:rsidRPr="00F3368F">
        <w:rPr>
          <w:rFonts w:ascii="Times New Roman" w:hAnsi="Times New Roman" w:cs="Times New Roman"/>
          <w:sz w:val="24"/>
          <w:szCs w:val="24"/>
        </w:rPr>
        <w:t xml:space="preserve">odgojnih znanosti </w:t>
      </w:r>
      <w:r w:rsidR="00652AC4" w:rsidRPr="00F3368F">
        <w:rPr>
          <w:rFonts w:ascii="Times New Roman" w:hAnsi="Times New Roman" w:cs="Times New Roman"/>
          <w:sz w:val="24"/>
          <w:szCs w:val="24"/>
        </w:rPr>
        <w:t>(</w:t>
      </w:r>
      <w:r w:rsidR="00652AC4" w:rsidRPr="00F3368F">
        <w:rPr>
          <w:rFonts w:ascii="Times New Roman" w:hAnsi="Times New Roman" w:cs="Times New Roman"/>
          <w:noProof w:val="0"/>
          <w:sz w:val="24"/>
          <w:szCs w:val="24"/>
        </w:rPr>
        <w:t>44,1</w:t>
      </w:r>
      <w:r w:rsidR="00410EC9" w:rsidRPr="00F3368F">
        <w:rPr>
          <w:rFonts w:ascii="Times New Roman" w:hAnsi="Times New Roman" w:cs="Times New Roman"/>
          <w:noProof w:val="0"/>
          <w:sz w:val="24"/>
          <w:szCs w:val="24"/>
        </w:rPr>
        <w:t xml:space="preserve">, F=19,873, </w:t>
      </w:r>
      <w:r w:rsidR="00F131C4" w:rsidRPr="00F3368F">
        <w:rPr>
          <w:rFonts w:ascii="Times New Roman" w:hAnsi="Times New Roman" w:cs="Times New Roman"/>
          <w:noProof w:val="0"/>
          <w:sz w:val="24"/>
          <w:szCs w:val="24"/>
        </w:rPr>
        <w:t>p=</w:t>
      </w:r>
      <w:r w:rsidR="00410EC9" w:rsidRPr="00F3368F">
        <w:rPr>
          <w:rFonts w:ascii="Times New Roman" w:hAnsi="Times New Roman" w:cs="Times New Roman"/>
          <w:noProof w:val="0"/>
          <w:sz w:val="24"/>
          <w:szCs w:val="24"/>
        </w:rPr>
        <w:t>0,000</w:t>
      </w:r>
      <w:r w:rsidR="00652AC4" w:rsidRPr="00F3368F">
        <w:rPr>
          <w:rFonts w:ascii="Times New Roman" w:hAnsi="Times New Roman" w:cs="Times New Roman"/>
          <w:sz w:val="24"/>
          <w:szCs w:val="24"/>
        </w:rPr>
        <w:t>).</w:t>
      </w:r>
    </w:p>
    <w:p w14:paraId="14D460AF" w14:textId="77777777" w:rsidR="006A2C5F" w:rsidRDefault="006A2C5F" w:rsidP="006B7740">
      <w:pPr>
        <w:spacing w:line="360" w:lineRule="auto"/>
        <w:jc w:val="both"/>
        <w:rPr>
          <w:rFonts w:ascii="Times New Roman" w:hAnsi="Times New Roman" w:cs="Times New Roman"/>
          <w:i/>
          <w:sz w:val="24"/>
          <w:szCs w:val="24"/>
        </w:rPr>
      </w:pPr>
    </w:p>
    <w:p w14:paraId="63A41037" w14:textId="77777777" w:rsidR="00E30EF5" w:rsidRDefault="00E30EF5" w:rsidP="00395CCF">
      <w:pPr>
        <w:spacing w:line="360" w:lineRule="auto"/>
        <w:jc w:val="both"/>
        <w:rPr>
          <w:rFonts w:ascii="Times New Roman" w:hAnsi="Times New Roman" w:cs="Times New Roman"/>
          <w:i/>
          <w:sz w:val="24"/>
          <w:szCs w:val="24"/>
        </w:rPr>
      </w:pPr>
      <w:r w:rsidRPr="00E30EF5">
        <w:rPr>
          <w:rFonts w:ascii="Times New Roman" w:hAnsi="Times New Roman" w:cs="Times New Roman"/>
          <w:i/>
          <w:sz w:val="24"/>
          <w:szCs w:val="24"/>
        </w:rPr>
        <w:t xml:space="preserve">IP4: Postoji li razlika u razini razvijenosti digitalnih kompetencija studenata koji su sudjelovali u programima edukacije za razvoj digitalnih kompetencija i onih koji nisu? </w:t>
      </w:r>
    </w:p>
    <w:p w14:paraId="166F5F5D" w14:textId="394B2A84" w:rsidR="00395CCF" w:rsidRPr="005164B3" w:rsidRDefault="001717EB" w:rsidP="00395CCF">
      <w:pPr>
        <w:spacing w:line="360" w:lineRule="auto"/>
        <w:jc w:val="both"/>
        <w:rPr>
          <w:rFonts w:ascii="Times New Roman" w:hAnsi="Times New Roman" w:cs="Times New Roman"/>
          <w:sz w:val="24"/>
          <w:szCs w:val="24"/>
        </w:rPr>
      </w:pPr>
      <w:r>
        <w:rPr>
          <w:rFonts w:ascii="Times New Roman" w:hAnsi="Times New Roman" w:cs="Times New Roman"/>
          <w:sz w:val="24"/>
          <w:szCs w:val="24"/>
        </w:rPr>
        <w:t>Rezultati pokazuju da postoji razlika u razvijenosti digitalnih kompetencija među studentima koji su pohađali neki oblik edukacije odnosno razvoja i unaprje</w:t>
      </w:r>
      <w:r w:rsidR="00395CCF">
        <w:rPr>
          <w:rFonts w:ascii="Times New Roman" w:hAnsi="Times New Roman" w:cs="Times New Roman"/>
          <w:sz w:val="24"/>
          <w:szCs w:val="24"/>
        </w:rPr>
        <w:t>đ</w:t>
      </w:r>
      <w:r>
        <w:rPr>
          <w:rFonts w:ascii="Times New Roman" w:hAnsi="Times New Roman" w:cs="Times New Roman"/>
          <w:sz w:val="24"/>
          <w:szCs w:val="24"/>
        </w:rPr>
        <w:t>enja digitalnih kompetencija u okviru studija ili koji su provedeni u nekom neformalnom obliku edukacije koje nude knjižničari na fakultetima</w:t>
      </w:r>
      <w:r w:rsidRPr="00851D92">
        <w:rPr>
          <w:rFonts w:ascii="Times New Roman" w:hAnsi="Times New Roman" w:cs="Times New Roman"/>
          <w:sz w:val="24"/>
          <w:szCs w:val="24"/>
        </w:rPr>
        <w:t xml:space="preserve">. Iz </w:t>
      </w:r>
      <w:r w:rsidR="00395CCF" w:rsidRPr="00851D92">
        <w:rPr>
          <w:rFonts w:ascii="Times New Roman" w:hAnsi="Times New Roman" w:cs="Times New Roman"/>
          <w:sz w:val="24"/>
          <w:szCs w:val="24"/>
        </w:rPr>
        <w:t>Tablice 1</w:t>
      </w:r>
      <w:r w:rsidR="00FF141E" w:rsidRPr="00851D92">
        <w:rPr>
          <w:rFonts w:ascii="Times New Roman" w:hAnsi="Times New Roman" w:cs="Times New Roman"/>
          <w:sz w:val="24"/>
          <w:szCs w:val="24"/>
        </w:rPr>
        <w:t>1</w:t>
      </w:r>
      <w:r w:rsidR="00395CCF" w:rsidRPr="00851D92">
        <w:rPr>
          <w:rFonts w:ascii="Times New Roman" w:hAnsi="Times New Roman" w:cs="Times New Roman"/>
          <w:sz w:val="24"/>
          <w:szCs w:val="24"/>
        </w:rPr>
        <w:t>. vidljivo je</w:t>
      </w:r>
      <w:r w:rsidRPr="00851D92">
        <w:rPr>
          <w:rFonts w:ascii="Times New Roman" w:hAnsi="Times New Roman" w:cs="Times New Roman"/>
          <w:sz w:val="24"/>
          <w:szCs w:val="24"/>
        </w:rPr>
        <w:t xml:space="preserve"> da su ispitanici koji su sudjelovali u programima edukacije ostvarili statistički značajno veći prosječan rezultat u segmentima</w:t>
      </w:r>
      <w:r>
        <w:rPr>
          <w:rFonts w:ascii="Times New Roman" w:hAnsi="Times New Roman" w:cs="Times New Roman"/>
          <w:sz w:val="24"/>
          <w:szCs w:val="24"/>
        </w:rPr>
        <w:t xml:space="preserve"> Stvaranja digitalnih sadržaja</w:t>
      </w:r>
      <w:r w:rsidR="0016000C">
        <w:rPr>
          <w:rFonts w:ascii="Times New Roman" w:hAnsi="Times New Roman" w:cs="Times New Roman"/>
          <w:sz w:val="24"/>
          <w:szCs w:val="24"/>
        </w:rPr>
        <w:t>,</w:t>
      </w:r>
      <w:r>
        <w:rPr>
          <w:rFonts w:ascii="Times New Roman" w:hAnsi="Times New Roman" w:cs="Times New Roman"/>
          <w:sz w:val="24"/>
          <w:szCs w:val="24"/>
        </w:rPr>
        <w:t xml:space="preserve"> Rješavanja problema </w:t>
      </w:r>
      <w:r w:rsidR="0016000C">
        <w:rPr>
          <w:rFonts w:ascii="Times New Roman" w:hAnsi="Times New Roman" w:cs="Times New Roman"/>
          <w:sz w:val="24"/>
          <w:szCs w:val="24"/>
        </w:rPr>
        <w:t xml:space="preserve">i </w:t>
      </w:r>
      <w:r w:rsidR="0016000C" w:rsidRPr="00605577">
        <w:rPr>
          <w:rFonts w:ascii="Times New Roman" w:hAnsi="Times New Roman" w:cs="Times New Roman"/>
          <w:noProof w:val="0"/>
          <w:color w:val="000000"/>
          <w:sz w:val="24"/>
          <w:szCs w:val="24"/>
        </w:rPr>
        <w:t>Komunikacija i suradnja</w:t>
      </w:r>
      <w:r w:rsidR="0016000C">
        <w:rPr>
          <w:rFonts w:ascii="Times New Roman" w:hAnsi="Times New Roman" w:cs="Times New Roman"/>
          <w:sz w:val="24"/>
          <w:szCs w:val="24"/>
        </w:rPr>
        <w:t xml:space="preserve"> </w:t>
      </w:r>
      <w:r>
        <w:rPr>
          <w:rFonts w:ascii="Times New Roman" w:hAnsi="Times New Roman" w:cs="Times New Roman"/>
          <w:sz w:val="24"/>
          <w:szCs w:val="24"/>
        </w:rPr>
        <w:t>kao i u Ukupnoj razini digitalnih vještina.</w:t>
      </w:r>
      <w:r w:rsidR="00395CCF">
        <w:rPr>
          <w:rFonts w:ascii="Times New Roman" w:hAnsi="Times New Roman" w:cs="Times New Roman"/>
          <w:sz w:val="24"/>
          <w:szCs w:val="24"/>
        </w:rPr>
        <w:t xml:space="preserve"> Najveća razlika između onih koji su pohađali i oni koji nisu pohađali neki oblik edukacije pokazuje se u stvaranju digitalnih sadržaja. </w:t>
      </w:r>
      <w:r w:rsidR="00395CCF" w:rsidRPr="005164B3">
        <w:rPr>
          <w:rFonts w:ascii="Times New Roman" w:hAnsi="Times New Roman" w:cs="Times New Roman"/>
          <w:sz w:val="24"/>
          <w:szCs w:val="24"/>
        </w:rPr>
        <w:t>Tako su oni koji su pohađali edukaciju ostvarili rezultati 56,1, a oni koji nisu pohađali edukaciju 52,2</w:t>
      </w:r>
      <w:r w:rsidR="00234CD8" w:rsidRPr="005164B3">
        <w:rPr>
          <w:rFonts w:ascii="Times New Roman" w:hAnsi="Times New Roman" w:cs="Times New Roman"/>
          <w:sz w:val="24"/>
          <w:szCs w:val="24"/>
        </w:rPr>
        <w:t xml:space="preserve"> dok kod Informacijske i podatkovne pismenosti te </w:t>
      </w:r>
      <w:r w:rsidR="000E7E1C" w:rsidRPr="005164B3">
        <w:rPr>
          <w:rFonts w:ascii="Times New Roman" w:hAnsi="Times New Roman" w:cs="Times New Roman"/>
          <w:sz w:val="24"/>
          <w:szCs w:val="24"/>
        </w:rPr>
        <w:t>sigurnosti i zaštite nije potvršeno postojanje statistički značajne razlike.</w:t>
      </w:r>
      <w:r w:rsidR="00E067EC" w:rsidRPr="005164B3">
        <w:rPr>
          <w:rFonts w:ascii="Times New Roman" w:hAnsi="Times New Roman" w:cs="Times New Roman"/>
          <w:sz w:val="24"/>
          <w:szCs w:val="24"/>
        </w:rPr>
        <w:t xml:space="preserve"> </w:t>
      </w:r>
    </w:p>
    <w:p w14:paraId="486E2921" w14:textId="2BC93107" w:rsidR="00FF141E" w:rsidRPr="00FF141E" w:rsidRDefault="00FF141E" w:rsidP="00FF141E">
      <w:pPr>
        <w:pStyle w:val="Opisslike"/>
        <w:keepNext/>
        <w:rPr>
          <w:rFonts w:ascii="Times New Roman" w:hAnsi="Times New Roman" w:cs="Times New Roman"/>
          <w:i w:val="0"/>
          <w:iCs w:val="0"/>
          <w:color w:val="auto"/>
          <w:sz w:val="20"/>
          <w:szCs w:val="20"/>
        </w:rPr>
      </w:pPr>
      <w:r w:rsidRPr="00FF141E">
        <w:rPr>
          <w:rFonts w:ascii="Times New Roman" w:hAnsi="Times New Roman" w:cs="Times New Roman"/>
          <w:i w:val="0"/>
          <w:iCs w:val="0"/>
          <w:color w:val="auto"/>
          <w:sz w:val="20"/>
          <w:szCs w:val="20"/>
        </w:rPr>
        <w:t xml:space="preserve">Tablica </w:t>
      </w:r>
      <w:r w:rsidRPr="00FF141E">
        <w:rPr>
          <w:rFonts w:ascii="Times New Roman" w:hAnsi="Times New Roman" w:cs="Times New Roman"/>
          <w:i w:val="0"/>
          <w:iCs w:val="0"/>
          <w:color w:val="auto"/>
          <w:sz w:val="20"/>
          <w:szCs w:val="20"/>
        </w:rPr>
        <w:fldChar w:fldCharType="begin"/>
      </w:r>
      <w:r w:rsidRPr="00FF141E">
        <w:rPr>
          <w:rFonts w:ascii="Times New Roman" w:hAnsi="Times New Roman" w:cs="Times New Roman"/>
          <w:i w:val="0"/>
          <w:iCs w:val="0"/>
          <w:color w:val="auto"/>
          <w:sz w:val="20"/>
          <w:szCs w:val="20"/>
        </w:rPr>
        <w:instrText xml:space="preserve"> SEQ Tablica \* ARABIC </w:instrText>
      </w:r>
      <w:r w:rsidRPr="00FF141E">
        <w:rPr>
          <w:rFonts w:ascii="Times New Roman" w:hAnsi="Times New Roman" w:cs="Times New Roman"/>
          <w:i w:val="0"/>
          <w:iCs w:val="0"/>
          <w:color w:val="auto"/>
          <w:sz w:val="20"/>
          <w:szCs w:val="20"/>
        </w:rPr>
        <w:fldChar w:fldCharType="separate"/>
      </w:r>
      <w:r w:rsidR="00974A69">
        <w:rPr>
          <w:rFonts w:ascii="Times New Roman" w:hAnsi="Times New Roman" w:cs="Times New Roman"/>
          <w:i w:val="0"/>
          <w:iCs w:val="0"/>
          <w:color w:val="auto"/>
          <w:sz w:val="20"/>
          <w:szCs w:val="20"/>
        </w:rPr>
        <w:t>11</w:t>
      </w:r>
      <w:r w:rsidRPr="00FF141E">
        <w:rPr>
          <w:rFonts w:ascii="Times New Roman" w:hAnsi="Times New Roman" w:cs="Times New Roman"/>
          <w:i w:val="0"/>
          <w:iCs w:val="0"/>
          <w:color w:val="auto"/>
          <w:sz w:val="20"/>
          <w:szCs w:val="20"/>
        </w:rPr>
        <w:fldChar w:fldCharType="end"/>
      </w:r>
      <w:r w:rsidRPr="00FF141E">
        <w:rPr>
          <w:rFonts w:ascii="Times New Roman" w:hAnsi="Times New Roman" w:cs="Times New Roman"/>
          <w:i w:val="0"/>
          <w:iCs w:val="0"/>
          <w:color w:val="auto"/>
          <w:sz w:val="20"/>
          <w:szCs w:val="20"/>
        </w:rPr>
        <w:t>. Razvijenost digitalnih kompetencija u odnosu na pohađanje edukacije</w:t>
      </w:r>
    </w:p>
    <w:tbl>
      <w:tblPr>
        <w:tblStyle w:val="Svijetlatablicareetke-isticanje1"/>
        <w:tblW w:w="9072" w:type="dxa"/>
        <w:tblInd w:w="-5" w:type="dxa"/>
        <w:tblLayout w:type="fixed"/>
        <w:tblLook w:val="0000" w:firstRow="0" w:lastRow="0" w:firstColumn="0" w:lastColumn="0" w:noHBand="0" w:noVBand="0"/>
      </w:tblPr>
      <w:tblGrid>
        <w:gridCol w:w="3402"/>
        <w:gridCol w:w="1630"/>
        <w:gridCol w:w="1631"/>
        <w:gridCol w:w="992"/>
        <w:gridCol w:w="992"/>
        <w:gridCol w:w="425"/>
      </w:tblGrid>
      <w:tr w:rsidR="001120C3" w:rsidRPr="001120C3" w14:paraId="7645F664" w14:textId="77777777" w:rsidTr="00D229F0">
        <w:trPr>
          <w:trHeight w:val="290"/>
        </w:trPr>
        <w:tc>
          <w:tcPr>
            <w:tcW w:w="3402" w:type="dxa"/>
          </w:tcPr>
          <w:p w14:paraId="412A34E0" w14:textId="0EBAC19D" w:rsidR="001120C3" w:rsidRPr="001120C3" w:rsidRDefault="001120C3" w:rsidP="00D229F0">
            <w:pPr>
              <w:autoSpaceDE w:val="0"/>
              <w:autoSpaceDN w:val="0"/>
              <w:adjustRightInd w:val="0"/>
              <w:rPr>
                <w:rFonts w:ascii="Times New Roman" w:hAnsi="Times New Roman" w:cs="Times New Roman"/>
                <w:b/>
                <w:bCs/>
                <w:noProof w:val="0"/>
                <w:color w:val="000000"/>
                <w:sz w:val="20"/>
                <w:szCs w:val="20"/>
              </w:rPr>
            </w:pPr>
            <w:r w:rsidRPr="001120C3">
              <w:rPr>
                <w:rFonts w:ascii="Times New Roman" w:hAnsi="Times New Roman" w:cs="Times New Roman"/>
                <w:b/>
                <w:bCs/>
                <w:noProof w:val="0"/>
                <w:color w:val="000000"/>
                <w:sz w:val="20"/>
                <w:szCs w:val="20"/>
              </w:rPr>
              <w:t>Sudjelovanje u programima edukacije</w:t>
            </w:r>
          </w:p>
        </w:tc>
        <w:tc>
          <w:tcPr>
            <w:tcW w:w="1630" w:type="dxa"/>
          </w:tcPr>
          <w:p w14:paraId="0B3B5E94" w14:textId="350C8F0A" w:rsidR="001120C3" w:rsidRPr="001120C3" w:rsidRDefault="001120C3" w:rsidP="00D229F0">
            <w:pPr>
              <w:autoSpaceDE w:val="0"/>
              <w:autoSpaceDN w:val="0"/>
              <w:adjustRightInd w:val="0"/>
              <w:jc w:val="center"/>
              <w:rPr>
                <w:rFonts w:ascii="Times New Roman" w:hAnsi="Times New Roman" w:cs="Times New Roman"/>
                <w:b/>
                <w:bCs/>
                <w:noProof w:val="0"/>
                <w:color w:val="000000"/>
                <w:sz w:val="20"/>
                <w:szCs w:val="20"/>
              </w:rPr>
            </w:pPr>
            <w:r w:rsidRPr="001120C3">
              <w:rPr>
                <w:rFonts w:ascii="Times New Roman" w:hAnsi="Times New Roman" w:cs="Times New Roman"/>
                <w:b/>
                <w:bCs/>
                <w:noProof w:val="0"/>
                <w:color w:val="000000"/>
                <w:sz w:val="20"/>
                <w:szCs w:val="20"/>
              </w:rPr>
              <w:t>Sudjelovali</w:t>
            </w:r>
          </w:p>
        </w:tc>
        <w:tc>
          <w:tcPr>
            <w:tcW w:w="1631" w:type="dxa"/>
          </w:tcPr>
          <w:p w14:paraId="7FA80823" w14:textId="71E74D21" w:rsidR="001120C3" w:rsidRPr="001120C3" w:rsidRDefault="001120C3" w:rsidP="00D229F0">
            <w:pPr>
              <w:autoSpaceDE w:val="0"/>
              <w:autoSpaceDN w:val="0"/>
              <w:adjustRightInd w:val="0"/>
              <w:jc w:val="center"/>
              <w:rPr>
                <w:rFonts w:ascii="Times New Roman" w:hAnsi="Times New Roman" w:cs="Times New Roman"/>
                <w:b/>
                <w:bCs/>
                <w:noProof w:val="0"/>
                <w:color w:val="000000"/>
                <w:sz w:val="20"/>
                <w:szCs w:val="20"/>
              </w:rPr>
            </w:pPr>
            <w:r w:rsidRPr="001120C3">
              <w:rPr>
                <w:rFonts w:ascii="Times New Roman" w:hAnsi="Times New Roman" w:cs="Times New Roman"/>
                <w:b/>
                <w:bCs/>
                <w:noProof w:val="0"/>
                <w:color w:val="000000"/>
                <w:sz w:val="20"/>
                <w:szCs w:val="20"/>
              </w:rPr>
              <w:t>Nisu sudjelovali</w:t>
            </w:r>
          </w:p>
        </w:tc>
        <w:tc>
          <w:tcPr>
            <w:tcW w:w="992" w:type="dxa"/>
          </w:tcPr>
          <w:p w14:paraId="6C4D25A4" w14:textId="77777777" w:rsidR="001120C3" w:rsidRPr="001120C3" w:rsidRDefault="001120C3" w:rsidP="00D229F0">
            <w:pPr>
              <w:autoSpaceDE w:val="0"/>
              <w:autoSpaceDN w:val="0"/>
              <w:adjustRightInd w:val="0"/>
              <w:jc w:val="center"/>
              <w:rPr>
                <w:rFonts w:ascii="Times New Roman" w:hAnsi="Times New Roman" w:cs="Times New Roman"/>
                <w:b/>
                <w:bCs/>
                <w:noProof w:val="0"/>
                <w:color w:val="000000"/>
                <w:sz w:val="20"/>
                <w:szCs w:val="20"/>
              </w:rPr>
            </w:pPr>
            <w:r w:rsidRPr="001120C3">
              <w:rPr>
                <w:rFonts w:ascii="Times New Roman" w:hAnsi="Times New Roman" w:cs="Times New Roman"/>
                <w:b/>
                <w:bCs/>
                <w:noProof w:val="0"/>
                <w:color w:val="000000"/>
                <w:sz w:val="20"/>
                <w:szCs w:val="20"/>
              </w:rPr>
              <w:t>t</w:t>
            </w:r>
          </w:p>
        </w:tc>
        <w:tc>
          <w:tcPr>
            <w:tcW w:w="992" w:type="dxa"/>
          </w:tcPr>
          <w:p w14:paraId="66A9F964" w14:textId="77777777" w:rsidR="001120C3" w:rsidRPr="001120C3" w:rsidRDefault="001120C3" w:rsidP="00D229F0">
            <w:pPr>
              <w:autoSpaceDE w:val="0"/>
              <w:autoSpaceDN w:val="0"/>
              <w:adjustRightInd w:val="0"/>
              <w:jc w:val="center"/>
              <w:rPr>
                <w:rFonts w:ascii="Times New Roman" w:hAnsi="Times New Roman" w:cs="Times New Roman"/>
                <w:b/>
                <w:bCs/>
                <w:noProof w:val="0"/>
                <w:color w:val="000000"/>
                <w:sz w:val="20"/>
                <w:szCs w:val="20"/>
              </w:rPr>
            </w:pPr>
            <w:r w:rsidRPr="001120C3">
              <w:rPr>
                <w:rFonts w:ascii="Times New Roman" w:hAnsi="Times New Roman" w:cs="Times New Roman"/>
                <w:b/>
                <w:bCs/>
                <w:noProof w:val="0"/>
                <w:color w:val="000000"/>
                <w:sz w:val="20"/>
                <w:szCs w:val="20"/>
              </w:rPr>
              <w:t>p</w:t>
            </w:r>
          </w:p>
        </w:tc>
        <w:tc>
          <w:tcPr>
            <w:tcW w:w="425" w:type="dxa"/>
          </w:tcPr>
          <w:p w14:paraId="21D15210" w14:textId="77777777" w:rsidR="001120C3" w:rsidRPr="001120C3" w:rsidRDefault="001120C3" w:rsidP="00D229F0">
            <w:pPr>
              <w:autoSpaceDE w:val="0"/>
              <w:autoSpaceDN w:val="0"/>
              <w:adjustRightInd w:val="0"/>
              <w:jc w:val="center"/>
              <w:rPr>
                <w:rFonts w:ascii="Times New Roman" w:hAnsi="Times New Roman" w:cs="Times New Roman"/>
                <w:noProof w:val="0"/>
                <w:color w:val="000000"/>
                <w:sz w:val="20"/>
                <w:szCs w:val="20"/>
              </w:rPr>
            </w:pPr>
          </w:p>
        </w:tc>
      </w:tr>
      <w:tr w:rsidR="001120C3" w:rsidRPr="001120C3" w14:paraId="31740225" w14:textId="77777777" w:rsidTr="00D229F0">
        <w:trPr>
          <w:trHeight w:val="290"/>
        </w:trPr>
        <w:tc>
          <w:tcPr>
            <w:tcW w:w="3402" w:type="dxa"/>
          </w:tcPr>
          <w:p w14:paraId="750A5E93" w14:textId="77777777" w:rsidR="001120C3" w:rsidRPr="001120C3" w:rsidRDefault="001120C3" w:rsidP="001120C3">
            <w:pPr>
              <w:autoSpaceDE w:val="0"/>
              <w:autoSpaceDN w:val="0"/>
              <w:adjustRightInd w:val="0"/>
              <w:rPr>
                <w:rFonts w:ascii="Times New Roman" w:hAnsi="Times New Roman" w:cs="Times New Roman"/>
                <w:noProof w:val="0"/>
                <w:color w:val="000000"/>
                <w:sz w:val="20"/>
                <w:szCs w:val="20"/>
              </w:rPr>
            </w:pPr>
            <w:r w:rsidRPr="001120C3">
              <w:rPr>
                <w:rFonts w:ascii="Times New Roman" w:hAnsi="Times New Roman" w:cs="Times New Roman"/>
                <w:noProof w:val="0"/>
                <w:color w:val="000000"/>
                <w:sz w:val="20"/>
                <w:szCs w:val="20"/>
              </w:rPr>
              <w:t>Informacijska i podatkovna pismenost</w:t>
            </w:r>
          </w:p>
        </w:tc>
        <w:tc>
          <w:tcPr>
            <w:tcW w:w="1630" w:type="dxa"/>
          </w:tcPr>
          <w:p w14:paraId="29DB1E2C" w14:textId="5FDA46D8" w:rsidR="001120C3" w:rsidRPr="001120C3" w:rsidRDefault="001120C3" w:rsidP="001120C3">
            <w:pPr>
              <w:autoSpaceDE w:val="0"/>
              <w:autoSpaceDN w:val="0"/>
              <w:adjustRightInd w:val="0"/>
              <w:jc w:val="right"/>
              <w:rPr>
                <w:rFonts w:ascii="Times New Roman" w:hAnsi="Times New Roman" w:cs="Times New Roman"/>
                <w:noProof w:val="0"/>
                <w:color w:val="000000"/>
                <w:sz w:val="20"/>
                <w:szCs w:val="20"/>
              </w:rPr>
            </w:pPr>
            <w:r w:rsidRPr="001120C3">
              <w:rPr>
                <w:rFonts w:ascii="Times New Roman" w:hAnsi="Times New Roman" w:cs="Times New Roman"/>
                <w:sz w:val="20"/>
                <w:szCs w:val="20"/>
              </w:rPr>
              <w:t>37,8</w:t>
            </w:r>
          </w:p>
        </w:tc>
        <w:tc>
          <w:tcPr>
            <w:tcW w:w="1631" w:type="dxa"/>
          </w:tcPr>
          <w:p w14:paraId="56213FB2" w14:textId="53DCBA63" w:rsidR="001120C3" w:rsidRPr="001120C3" w:rsidRDefault="001120C3" w:rsidP="001120C3">
            <w:pPr>
              <w:autoSpaceDE w:val="0"/>
              <w:autoSpaceDN w:val="0"/>
              <w:adjustRightInd w:val="0"/>
              <w:jc w:val="right"/>
              <w:rPr>
                <w:rFonts w:ascii="Times New Roman" w:hAnsi="Times New Roman" w:cs="Times New Roman"/>
                <w:noProof w:val="0"/>
                <w:color w:val="000000"/>
                <w:sz w:val="20"/>
                <w:szCs w:val="20"/>
              </w:rPr>
            </w:pPr>
            <w:r w:rsidRPr="001120C3">
              <w:rPr>
                <w:rFonts w:ascii="Times New Roman" w:hAnsi="Times New Roman" w:cs="Times New Roman"/>
                <w:sz w:val="20"/>
                <w:szCs w:val="20"/>
              </w:rPr>
              <w:t>35,4</w:t>
            </w:r>
          </w:p>
        </w:tc>
        <w:tc>
          <w:tcPr>
            <w:tcW w:w="992" w:type="dxa"/>
          </w:tcPr>
          <w:p w14:paraId="549574F7" w14:textId="55E753B6" w:rsidR="001120C3" w:rsidRPr="001120C3" w:rsidRDefault="001120C3" w:rsidP="001120C3">
            <w:pPr>
              <w:autoSpaceDE w:val="0"/>
              <w:autoSpaceDN w:val="0"/>
              <w:adjustRightInd w:val="0"/>
              <w:jc w:val="right"/>
              <w:rPr>
                <w:rFonts w:ascii="Times New Roman" w:hAnsi="Times New Roman" w:cs="Times New Roman"/>
                <w:noProof w:val="0"/>
                <w:color w:val="000000"/>
                <w:sz w:val="20"/>
                <w:szCs w:val="20"/>
              </w:rPr>
            </w:pPr>
            <w:r w:rsidRPr="001120C3">
              <w:rPr>
                <w:rFonts w:ascii="Times New Roman" w:hAnsi="Times New Roman" w:cs="Times New Roman"/>
                <w:sz w:val="20"/>
                <w:szCs w:val="20"/>
              </w:rPr>
              <w:t>1,772</w:t>
            </w:r>
          </w:p>
        </w:tc>
        <w:tc>
          <w:tcPr>
            <w:tcW w:w="992" w:type="dxa"/>
          </w:tcPr>
          <w:p w14:paraId="04B517C1" w14:textId="26834E9A" w:rsidR="001120C3" w:rsidRPr="001120C3" w:rsidRDefault="001120C3" w:rsidP="001120C3">
            <w:pPr>
              <w:autoSpaceDE w:val="0"/>
              <w:autoSpaceDN w:val="0"/>
              <w:adjustRightInd w:val="0"/>
              <w:jc w:val="right"/>
              <w:rPr>
                <w:rFonts w:ascii="Times New Roman" w:hAnsi="Times New Roman" w:cs="Times New Roman"/>
                <w:noProof w:val="0"/>
                <w:color w:val="000000"/>
                <w:sz w:val="20"/>
                <w:szCs w:val="20"/>
              </w:rPr>
            </w:pPr>
            <w:r w:rsidRPr="001120C3">
              <w:rPr>
                <w:rFonts w:ascii="Times New Roman" w:hAnsi="Times New Roman" w:cs="Times New Roman"/>
                <w:sz w:val="20"/>
                <w:szCs w:val="20"/>
              </w:rPr>
              <w:t>0,077</w:t>
            </w:r>
          </w:p>
        </w:tc>
        <w:tc>
          <w:tcPr>
            <w:tcW w:w="425" w:type="dxa"/>
          </w:tcPr>
          <w:p w14:paraId="325CE96E" w14:textId="77777777" w:rsidR="001120C3" w:rsidRPr="001120C3" w:rsidRDefault="001120C3" w:rsidP="001120C3">
            <w:pPr>
              <w:autoSpaceDE w:val="0"/>
              <w:autoSpaceDN w:val="0"/>
              <w:adjustRightInd w:val="0"/>
              <w:rPr>
                <w:rFonts w:ascii="Times New Roman" w:hAnsi="Times New Roman" w:cs="Times New Roman"/>
                <w:noProof w:val="0"/>
                <w:color w:val="000000"/>
                <w:sz w:val="20"/>
                <w:szCs w:val="20"/>
              </w:rPr>
            </w:pPr>
          </w:p>
        </w:tc>
      </w:tr>
      <w:tr w:rsidR="001120C3" w:rsidRPr="001120C3" w14:paraId="189F9F94" w14:textId="77777777" w:rsidTr="00D229F0">
        <w:trPr>
          <w:trHeight w:val="290"/>
        </w:trPr>
        <w:tc>
          <w:tcPr>
            <w:tcW w:w="3402" w:type="dxa"/>
          </w:tcPr>
          <w:p w14:paraId="4A830F78" w14:textId="77777777" w:rsidR="001120C3" w:rsidRPr="001120C3" w:rsidRDefault="001120C3" w:rsidP="001120C3">
            <w:pPr>
              <w:autoSpaceDE w:val="0"/>
              <w:autoSpaceDN w:val="0"/>
              <w:adjustRightInd w:val="0"/>
              <w:rPr>
                <w:rFonts w:ascii="Times New Roman" w:hAnsi="Times New Roman" w:cs="Times New Roman"/>
                <w:noProof w:val="0"/>
                <w:color w:val="000000"/>
                <w:sz w:val="20"/>
                <w:szCs w:val="20"/>
              </w:rPr>
            </w:pPr>
            <w:r w:rsidRPr="001120C3">
              <w:rPr>
                <w:rFonts w:ascii="Times New Roman" w:hAnsi="Times New Roman" w:cs="Times New Roman"/>
                <w:noProof w:val="0"/>
                <w:color w:val="000000"/>
                <w:sz w:val="20"/>
                <w:szCs w:val="20"/>
              </w:rPr>
              <w:t>Komunikacija i suradnja</w:t>
            </w:r>
          </w:p>
        </w:tc>
        <w:tc>
          <w:tcPr>
            <w:tcW w:w="1630" w:type="dxa"/>
          </w:tcPr>
          <w:p w14:paraId="20F55A1E" w14:textId="166B297D" w:rsidR="001120C3" w:rsidRPr="001120C3" w:rsidRDefault="001120C3" w:rsidP="001120C3">
            <w:pPr>
              <w:autoSpaceDE w:val="0"/>
              <w:autoSpaceDN w:val="0"/>
              <w:adjustRightInd w:val="0"/>
              <w:jc w:val="right"/>
              <w:rPr>
                <w:rFonts w:ascii="Times New Roman" w:hAnsi="Times New Roman" w:cs="Times New Roman"/>
                <w:noProof w:val="0"/>
                <w:color w:val="000000"/>
                <w:sz w:val="20"/>
                <w:szCs w:val="20"/>
              </w:rPr>
            </w:pPr>
            <w:r w:rsidRPr="001120C3">
              <w:rPr>
                <w:rFonts w:ascii="Times New Roman" w:hAnsi="Times New Roman" w:cs="Times New Roman"/>
                <w:sz w:val="20"/>
                <w:szCs w:val="20"/>
              </w:rPr>
              <w:t>41,6</w:t>
            </w:r>
          </w:p>
        </w:tc>
        <w:tc>
          <w:tcPr>
            <w:tcW w:w="1631" w:type="dxa"/>
          </w:tcPr>
          <w:p w14:paraId="7F8EFD79" w14:textId="28235516" w:rsidR="001120C3" w:rsidRPr="001120C3" w:rsidRDefault="001120C3" w:rsidP="001120C3">
            <w:pPr>
              <w:autoSpaceDE w:val="0"/>
              <w:autoSpaceDN w:val="0"/>
              <w:adjustRightInd w:val="0"/>
              <w:jc w:val="right"/>
              <w:rPr>
                <w:rFonts w:ascii="Times New Roman" w:hAnsi="Times New Roman" w:cs="Times New Roman"/>
                <w:noProof w:val="0"/>
                <w:color w:val="000000"/>
                <w:sz w:val="20"/>
                <w:szCs w:val="20"/>
              </w:rPr>
            </w:pPr>
            <w:r w:rsidRPr="001120C3">
              <w:rPr>
                <w:rFonts w:ascii="Times New Roman" w:hAnsi="Times New Roman" w:cs="Times New Roman"/>
                <w:sz w:val="20"/>
                <w:szCs w:val="20"/>
              </w:rPr>
              <w:t>38,9</w:t>
            </w:r>
          </w:p>
        </w:tc>
        <w:tc>
          <w:tcPr>
            <w:tcW w:w="992" w:type="dxa"/>
          </w:tcPr>
          <w:p w14:paraId="2B9EFD39" w14:textId="6E83FB11" w:rsidR="001120C3" w:rsidRPr="001120C3" w:rsidRDefault="001120C3" w:rsidP="001120C3">
            <w:pPr>
              <w:autoSpaceDE w:val="0"/>
              <w:autoSpaceDN w:val="0"/>
              <w:adjustRightInd w:val="0"/>
              <w:jc w:val="right"/>
              <w:rPr>
                <w:rFonts w:ascii="Times New Roman" w:hAnsi="Times New Roman" w:cs="Times New Roman"/>
                <w:noProof w:val="0"/>
                <w:color w:val="000000"/>
                <w:sz w:val="20"/>
                <w:szCs w:val="20"/>
              </w:rPr>
            </w:pPr>
            <w:r w:rsidRPr="001120C3">
              <w:rPr>
                <w:rFonts w:ascii="Times New Roman" w:hAnsi="Times New Roman" w:cs="Times New Roman"/>
                <w:sz w:val="20"/>
                <w:szCs w:val="20"/>
              </w:rPr>
              <w:t>2,297</w:t>
            </w:r>
          </w:p>
        </w:tc>
        <w:tc>
          <w:tcPr>
            <w:tcW w:w="992" w:type="dxa"/>
          </w:tcPr>
          <w:p w14:paraId="0D654DB3" w14:textId="58439F5B" w:rsidR="001120C3" w:rsidRPr="001120C3" w:rsidRDefault="001120C3" w:rsidP="001120C3">
            <w:pPr>
              <w:autoSpaceDE w:val="0"/>
              <w:autoSpaceDN w:val="0"/>
              <w:adjustRightInd w:val="0"/>
              <w:jc w:val="right"/>
              <w:rPr>
                <w:rFonts w:ascii="Times New Roman" w:hAnsi="Times New Roman" w:cs="Times New Roman"/>
                <w:noProof w:val="0"/>
                <w:color w:val="000000"/>
                <w:sz w:val="20"/>
                <w:szCs w:val="20"/>
              </w:rPr>
            </w:pPr>
            <w:r w:rsidRPr="001120C3">
              <w:rPr>
                <w:rFonts w:ascii="Times New Roman" w:hAnsi="Times New Roman" w:cs="Times New Roman"/>
                <w:sz w:val="20"/>
                <w:szCs w:val="20"/>
              </w:rPr>
              <w:t>0,022</w:t>
            </w:r>
          </w:p>
        </w:tc>
        <w:tc>
          <w:tcPr>
            <w:tcW w:w="425" w:type="dxa"/>
          </w:tcPr>
          <w:p w14:paraId="02628547" w14:textId="35453A5B" w:rsidR="001120C3" w:rsidRPr="001120C3" w:rsidRDefault="001120C3" w:rsidP="001120C3">
            <w:pPr>
              <w:autoSpaceDE w:val="0"/>
              <w:autoSpaceDN w:val="0"/>
              <w:adjustRightInd w:val="0"/>
              <w:jc w:val="right"/>
              <w:rPr>
                <w:rFonts w:ascii="Times New Roman" w:hAnsi="Times New Roman" w:cs="Times New Roman"/>
                <w:noProof w:val="0"/>
                <w:color w:val="000000"/>
                <w:sz w:val="20"/>
                <w:szCs w:val="20"/>
              </w:rPr>
            </w:pPr>
            <w:r w:rsidRPr="001120C3">
              <w:rPr>
                <w:rFonts w:ascii="Times New Roman" w:hAnsi="Times New Roman" w:cs="Times New Roman"/>
                <w:sz w:val="20"/>
                <w:szCs w:val="20"/>
              </w:rPr>
              <w:t>*</w:t>
            </w:r>
          </w:p>
        </w:tc>
      </w:tr>
      <w:tr w:rsidR="001120C3" w:rsidRPr="001120C3" w14:paraId="1490E182" w14:textId="77777777" w:rsidTr="00D229F0">
        <w:trPr>
          <w:trHeight w:val="290"/>
        </w:trPr>
        <w:tc>
          <w:tcPr>
            <w:tcW w:w="3402" w:type="dxa"/>
          </w:tcPr>
          <w:p w14:paraId="3EB9BFBE" w14:textId="77777777" w:rsidR="001120C3" w:rsidRPr="001120C3" w:rsidRDefault="001120C3" w:rsidP="001120C3">
            <w:pPr>
              <w:autoSpaceDE w:val="0"/>
              <w:autoSpaceDN w:val="0"/>
              <w:adjustRightInd w:val="0"/>
              <w:rPr>
                <w:rFonts w:ascii="Times New Roman" w:hAnsi="Times New Roman" w:cs="Times New Roman"/>
                <w:noProof w:val="0"/>
                <w:color w:val="000000"/>
                <w:sz w:val="20"/>
                <w:szCs w:val="20"/>
              </w:rPr>
            </w:pPr>
            <w:r w:rsidRPr="001120C3">
              <w:rPr>
                <w:rFonts w:ascii="Times New Roman" w:hAnsi="Times New Roman" w:cs="Times New Roman"/>
                <w:noProof w:val="0"/>
                <w:color w:val="000000"/>
                <w:sz w:val="20"/>
                <w:szCs w:val="20"/>
              </w:rPr>
              <w:t>Stvaranje digitalnih sadržaja</w:t>
            </w:r>
          </w:p>
        </w:tc>
        <w:tc>
          <w:tcPr>
            <w:tcW w:w="1630" w:type="dxa"/>
          </w:tcPr>
          <w:p w14:paraId="76FDB7BC" w14:textId="3BDC75CC" w:rsidR="001120C3" w:rsidRPr="001120C3" w:rsidRDefault="001120C3" w:rsidP="001120C3">
            <w:pPr>
              <w:autoSpaceDE w:val="0"/>
              <w:autoSpaceDN w:val="0"/>
              <w:adjustRightInd w:val="0"/>
              <w:jc w:val="right"/>
              <w:rPr>
                <w:rFonts w:ascii="Times New Roman" w:hAnsi="Times New Roman" w:cs="Times New Roman"/>
                <w:noProof w:val="0"/>
                <w:color w:val="000000"/>
                <w:sz w:val="20"/>
                <w:szCs w:val="20"/>
              </w:rPr>
            </w:pPr>
            <w:r w:rsidRPr="001120C3">
              <w:rPr>
                <w:rFonts w:ascii="Times New Roman" w:hAnsi="Times New Roman" w:cs="Times New Roman"/>
                <w:sz w:val="20"/>
                <w:szCs w:val="20"/>
              </w:rPr>
              <w:t>56,1</w:t>
            </w:r>
          </w:p>
        </w:tc>
        <w:tc>
          <w:tcPr>
            <w:tcW w:w="1631" w:type="dxa"/>
          </w:tcPr>
          <w:p w14:paraId="7E7E8DB8" w14:textId="139FEA8E" w:rsidR="001120C3" w:rsidRPr="001120C3" w:rsidRDefault="001120C3" w:rsidP="001120C3">
            <w:pPr>
              <w:autoSpaceDE w:val="0"/>
              <w:autoSpaceDN w:val="0"/>
              <w:adjustRightInd w:val="0"/>
              <w:jc w:val="right"/>
              <w:rPr>
                <w:rFonts w:ascii="Times New Roman" w:hAnsi="Times New Roman" w:cs="Times New Roman"/>
                <w:noProof w:val="0"/>
                <w:color w:val="000000"/>
                <w:sz w:val="20"/>
                <w:szCs w:val="20"/>
              </w:rPr>
            </w:pPr>
            <w:r w:rsidRPr="001120C3">
              <w:rPr>
                <w:rFonts w:ascii="Times New Roman" w:hAnsi="Times New Roman" w:cs="Times New Roman"/>
                <w:sz w:val="20"/>
                <w:szCs w:val="20"/>
              </w:rPr>
              <w:t>52,2</w:t>
            </w:r>
          </w:p>
        </w:tc>
        <w:tc>
          <w:tcPr>
            <w:tcW w:w="992" w:type="dxa"/>
          </w:tcPr>
          <w:p w14:paraId="580FD7BC" w14:textId="78F5FC16" w:rsidR="001120C3" w:rsidRPr="001120C3" w:rsidRDefault="001120C3" w:rsidP="001120C3">
            <w:pPr>
              <w:autoSpaceDE w:val="0"/>
              <w:autoSpaceDN w:val="0"/>
              <w:adjustRightInd w:val="0"/>
              <w:jc w:val="right"/>
              <w:rPr>
                <w:rFonts w:ascii="Times New Roman" w:hAnsi="Times New Roman" w:cs="Times New Roman"/>
                <w:noProof w:val="0"/>
                <w:color w:val="000000"/>
                <w:sz w:val="20"/>
                <w:szCs w:val="20"/>
              </w:rPr>
            </w:pPr>
            <w:r w:rsidRPr="001120C3">
              <w:rPr>
                <w:rFonts w:ascii="Times New Roman" w:hAnsi="Times New Roman" w:cs="Times New Roman"/>
                <w:sz w:val="20"/>
                <w:szCs w:val="20"/>
              </w:rPr>
              <w:t>2,700</w:t>
            </w:r>
          </w:p>
        </w:tc>
        <w:tc>
          <w:tcPr>
            <w:tcW w:w="992" w:type="dxa"/>
          </w:tcPr>
          <w:p w14:paraId="72D425EE" w14:textId="0FD4C22B" w:rsidR="001120C3" w:rsidRPr="001120C3" w:rsidRDefault="001120C3" w:rsidP="001120C3">
            <w:pPr>
              <w:autoSpaceDE w:val="0"/>
              <w:autoSpaceDN w:val="0"/>
              <w:adjustRightInd w:val="0"/>
              <w:jc w:val="right"/>
              <w:rPr>
                <w:rFonts w:ascii="Times New Roman" w:hAnsi="Times New Roman" w:cs="Times New Roman"/>
                <w:noProof w:val="0"/>
                <w:color w:val="000000"/>
                <w:sz w:val="20"/>
                <w:szCs w:val="20"/>
              </w:rPr>
            </w:pPr>
            <w:r w:rsidRPr="001120C3">
              <w:rPr>
                <w:rFonts w:ascii="Times New Roman" w:hAnsi="Times New Roman" w:cs="Times New Roman"/>
                <w:sz w:val="20"/>
                <w:szCs w:val="20"/>
              </w:rPr>
              <w:t>0,007</w:t>
            </w:r>
          </w:p>
        </w:tc>
        <w:tc>
          <w:tcPr>
            <w:tcW w:w="425" w:type="dxa"/>
          </w:tcPr>
          <w:p w14:paraId="4FC0051C" w14:textId="7029ADEE" w:rsidR="001120C3" w:rsidRPr="001120C3" w:rsidRDefault="001120C3" w:rsidP="001120C3">
            <w:pPr>
              <w:autoSpaceDE w:val="0"/>
              <w:autoSpaceDN w:val="0"/>
              <w:adjustRightInd w:val="0"/>
              <w:jc w:val="right"/>
              <w:rPr>
                <w:rFonts w:ascii="Times New Roman" w:hAnsi="Times New Roman" w:cs="Times New Roman"/>
                <w:noProof w:val="0"/>
                <w:color w:val="000000"/>
                <w:sz w:val="20"/>
                <w:szCs w:val="20"/>
              </w:rPr>
            </w:pPr>
            <w:r w:rsidRPr="001120C3">
              <w:rPr>
                <w:rFonts w:ascii="Times New Roman" w:hAnsi="Times New Roman" w:cs="Times New Roman"/>
                <w:sz w:val="20"/>
                <w:szCs w:val="20"/>
              </w:rPr>
              <w:t>*</w:t>
            </w:r>
          </w:p>
        </w:tc>
      </w:tr>
      <w:tr w:rsidR="001120C3" w:rsidRPr="001120C3" w14:paraId="40792CEE" w14:textId="77777777" w:rsidTr="00D229F0">
        <w:trPr>
          <w:trHeight w:val="290"/>
        </w:trPr>
        <w:tc>
          <w:tcPr>
            <w:tcW w:w="3402" w:type="dxa"/>
          </w:tcPr>
          <w:p w14:paraId="15280601" w14:textId="77777777" w:rsidR="001120C3" w:rsidRPr="001120C3" w:rsidRDefault="001120C3" w:rsidP="001120C3">
            <w:pPr>
              <w:autoSpaceDE w:val="0"/>
              <w:autoSpaceDN w:val="0"/>
              <w:adjustRightInd w:val="0"/>
              <w:rPr>
                <w:rFonts w:ascii="Times New Roman" w:hAnsi="Times New Roman" w:cs="Times New Roman"/>
                <w:noProof w:val="0"/>
                <w:color w:val="000000"/>
                <w:sz w:val="20"/>
                <w:szCs w:val="20"/>
              </w:rPr>
            </w:pPr>
            <w:r w:rsidRPr="001120C3">
              <w:rPr>
                <w:rFonts w:ascii="Times New Roman" w:hAnsi="Times New Roman" w:cs="Times New Roman"/>
                <w:noProof w:val="0"/>
                <w:color w:val="000000"/>
                <w:sz w:val="20"/>
                <w:szCs w:val="20"/>
              </w:rPr>
              <w:t>Sigurnost i zaštita</w:t>
            </w:r>
          </w:p>
        </w:tc>
        <w:tc>
          <w:tcPr>
            <w:tcW w:w="1630" w:type="dxa"/>
          </w:tcPr>
          <w:p w14:paraId="3B7B1CAB" w14:textId="0A027A27" w:rsidR="001120C3" w:rsidRPr="001120C3" w:rsidRDefault="001120C3" w:rsidP="001120C3">
            <w:pPr>
              <w:autoSpaceDE w:val="0"/>
              <w:autoSpaceDN w:val="0"/>
              <w:adjustRightInd w:val="0"/>
              <w:jc w:val="right"/>
              <w:rPr>
                <w:rFonts w:ascii="Times New Roman" w:hAnsi="Times New Roman" w:cs="Times New Roman"/>
                <w:noProof w:val="0"/>
                <w:color w:val="000000"/>
                <w:sz w:val="20"/>
                <w:szCs w:val="20"/>
              </w:rPr>
            </w:pPr>
            <w:r w:rsidRPr="001120C3">
              <w:rPr>
                <w:rFonts w:ascii="Times New Roman" w:hAnsi="Times New Roman" w:cs="Times New Roman"/>
                <w:sz w:val="20"/>
                <w:szCs w:val="20"/>
              </w:rPr>
              <w:t>39,7</w:t>
            </w:r>
          </w:p>
        </w:tc>
        <w:tc>
          <w:tcPr>
            <w:tcW w:w="1631" w:type="dxa"/>
          </w:tcPr>
          <w:p w14:paraId="7D07B0D2" w14:textId="1C14D2DB" w:rsidR="001120C3" w:rsidRPr="001120C3" w:rsidRDefault="001120C3" w:rsidP="001120C3">
            <w:pPr>
              <w:autoSpaceDE w:val="0"/>
              <w:autoSpaceDN w:val="0"/>
              <w:adjustRightInd w:val="0"/>
              <w:jc w:val="right"/>
              <w:rPr>
                <w:rFonts w:ascii="Times New Roman" w:hAnsi="Times New Roman" w:cs="Times New Roman"/>
                <w:noProof w:val="0"/>
                <w:color w:val="000000"/>
                <w:sz w:val="20"/>
                <w:szCs w:val="20"/>
              </w:rPr>
            </w:pPr>
            <w:r w:rsidRPr="001120C3">
              <w:rPr>
                <w:rFonts w:ascii="Times New Roman" w:hAnsi="Times New Roman" w:cs="Times New Roman"/>
                <w:sz w:val="20"/>
                <w:szCs w:val="20"/>
              </w:rPr>
              <w:t>38,8</w:t>
            </w:r>
          </w:p>
        </w:tc>
        <w:tc>
          <w:tcPr>
            <w:tcW w:w="992" w:type="dxa"/>
          </w:tcPr>
          <w:p w14:paraId="2B176D4A" w14:textId="65E9E73C" w:rsidR="001120C3" w:rsidRPr="001120C3" w:rsidRDefault="001120C3" w:rsidP="001120C3">
            <w:pPr>
              <w:autoSpaceDE w:val="0"/>
              <w:autoSpaceDN w:val="0"/>
              <w:adjustRightInd w:val="0"/>
              <w:jc w:val="right"/>
              <w:rPr>
                <w:rFonts w:ascii="Times New Roman" w:hAnsi="Times New Roman" w:cs="Times New Roman"/>
                <w:noProof w:val="0"/>
                <w:color w:val="000000"/>
                <w:sz w:val="20"/>
                <w:szCs w:val="20"/>
              </w:rPr>
            </w:pPr>
            <w:r w:rsidRPr="001120C3">
              <w:rPr>
                <w:rFonts w:ascii="Times New Roman" w:hAnsi="Times New Roman" w:cs="Times New Roman"/>
                <w:sz w:val="20"/>
                <w:szCs w:val="20"/>
              </w:rPr>
              <w:t>0,739</w:t>
            </w:r>
          </w:p>
        </w:tc>
        <w:tc>
          <w:tcPr>
            <w:tcW w:w="992" w:type="dxa"/>
          </w:tcPr>
          <w:p w14:paraId="3CC8733E" w14:textId="5958D42B" w:rsidR="001120C3" w:rsidRPr="001120C3" w:rsidRDefault="001120C3" w:rsidP="001120C3">
            <w:pPr>
              <w:autoSpaceDE w:val="0"/>
              <w:autoSpaceDN w:val="0"/>
              <w:adjustRightInd w:val="0"/>
              <w:jc w:val="right"/>
              <w:rPr>
                <w:rFonts w:ascii="Times New Roman" w:hAnsi="Times New Roman" w:cs="Times New Roman"/>
                <w:noProof w:val="0"/>
                <w:color w:val="000000"/>
                <w:sz w:val="20"/>
                <w:szCs w:val="20"/>
              </w:rPr>
            </w:pPr>
            <w:r w:rsidRPr="001120C3">
              <w:rPr>
                <w:rFonts w:ascii="Times New Roman" w:hAnsi="Times New Roman" w:cs="Times New Roman"/>
                <w:sz w:val="20"/>
                <w:szCs w:val="20"/>
              </w:rPr>
              <w:t>0,460</w:t>
            </w:r>
          </w:p>
        </w:tc>
        <w:tc>
          <w:tcPr>
            <w:tcW w:w="425" w:type="dxa"/>
          </w:tcPr>
          <w:p w14:paraId="70F9F6AD" w14:textId="77777777" w:rsidR="001120C3" w:rsidRPr="001120C3" w:rsidRDefault="001120C3" w:rsidP="001120C3">
            <w:pPr>
              <w:autoSpaceDE w:val="0"/>
              <w:autoSpaceDN w:val="0"/>
              <w:adjustRightInd w:val="0"/>
              <w:jc w:val="right"/>
              <w:rPr>
                <w:rFonts w:ascii="Times New Roman" w:hAnsi="Times New Roman" w:cs="Times New Roman"/>
                <w:noProof w:val="0"/>
                <w:color w:val="000000"/>
                <w:sz w:val="20"/>
                <w:szCs w:val="20"/>
              </w:rPr>
            </w:pPr>
          </w:p>
        </w:tc>
      </w:tr>
      <w:tr w:rsidR="001120C3" w:rsidRPr="001120C3" w14:paraId="4A038D8A" w14:textId="77777777" w:rsidTr="00D229F0">
        <w:trPr>
          <w:trHeight w:val="290"/>
        </w:trPr>
        <w:tc>
          <w:tcPr>
            <w:tcW w:w="3402" w:type="dxa"/>
          </w:tcPr>
          <w:p w14:paraId="03BD7776" w14:textId="77777777" w:rsidR="001120C3" w:rsidRPr="001120C3" w:rsidRDefault="001120C3" w:rsidP="001120C3">
            <w:pPr>
              <w:autoSpaceDE w:val="0"/>
              <w:autoSpaceDN w:val="0"/>
              <w:adjustRightInd w:val="0"/>
              <w:rPr>
                <w:rFonts w:ascii="Times New Roman" w:hAnsi="Times New Roman" w:cs="Times New Roman"/>
                <w:noProof w:val="0"/>
                <w:color w:val="000000"/>
                <w:sz w:val="20"/>
                <w:szCs w:val="20"/>
              </w:rPr>
            </w:pPr>
            <w:r w:rsidRPr="001120C3">
              <w:rPr>
                <w:rFonts w:ascii="Times New Roman" w:hAnsi="Times New Roman" w:cs="Times New Roman"/>
                <w:noProof w:val="0"/>
                <w:color w:val="000000"/>
                <w:sz w:val="20"/>
                <w:szCs w:val="20"/>
              </w:rPr>
              <w:t>Rješavanje problema</w:t>
            </w:r>
          </w:p>
        </w:tc>
        <w:tc>
          <w:tcPr>
            <w:tcW w:w="1630" w:type="dxa"/>
          </w:tcPr>
          <w:p w14:paraId="169CAAE8" w14:textId="3FD05AA0" w:rsidR="001120C3" w:rsidRPr="001120C3" w:rsidRDefault="001120C3" w:rsidP="001120C3">
            <w:pPr>
              <w:autoSpaceDE w:val="0"/>
              <w:autoSpaceDN w:val="0"/>
              <w:adjustRightInd w:val="0"/>
              <w:jc w:val="right"/>
              <w:rPr>
                <w:rFonts w:ascii="Times New Roman" w:hAnsi="Times New Roman" w:cs="Times New Roman"/>
                <w:noProof w:val="0"/>
                <w:color w:val="000000"/>
                <w:sz w:val="20"/>
                <w:szCs w:val="20"/>
              </w:rPr>
            </w:pPr>
            <w:r w:rsidRPr="001120C3">
              <w:rPr>
                <w:rFonts w:ascii="Times New Roman" w:hAnsi="Times New Roman" w:cs="Times New Roman"/>
                <w:sz w:val="20"/>
                <w:szCs w:val="20"/>
              </w:rPr>
              <w:t>51,1</w:t>
            </w:r>
          </w:p>
        </w:tc>
        <w:tc>
          <w:tcPr>
            <w:tcW w:w="1631" w:type="dxa"/>
          </w:tcPr>
          <w:p w14:paraId="1355533C" w14:textId="37318045" w:rsidR="001120C3" w:rsidRPr="001120C3" w:rsidRDefault="001120C3" w:rsidP="001120C3">
            <w:pPr>
              <w:autoSpaceDE w:val="0"/>
              <w:autoSpaceDN w:val="0"/>
              <w:adjustRightInd w:val="0"/>
              <w:jc w:val="right"/>
              <w:rPr>
                <w:rFonts w:ascii="Times New Roman" w:hAnsi="Times New Roman" w:cs="Times New Roman"/>
                <w:noProof w:val="0"/>
                <w:color w:val="000000"/>
                <w:sz w:val="20"/>
                <w:szCs w:val="20"/>
              </w:rPr>
            </w:pPr>
            <w:r w:rsidRPr="001120C3">
              <w:rPr>
                <w:rFonts w:ascii="Times New Roman" w:hAnsi="Times New Roman" w:cs="Times New Roman"/>
                <w:sz w:val="20"/>
                <w:szCs w:val="20"/>
              </w:rPr>
              <w:t>48,0</w:t>
            </w:r>
          </w:p>
        </w:tc>
        <w:tc>
          <w:tcPr>
            <w:tcW w:w="992" w:type="dxa"/>
          </w:tcPr>
          <w:p w14:paraId="4B66ED2D" w14:textId="0112B03C" w:rsidR="001120C3" w:rsidRPr="001120C3" w:rsidRDefault="001120C3" w:rsidP="001120C3">
            <w:pPr>
              <w:autoSpaceDE w:val="0"/>
              <w:autoSpaceDN w:val="0"/>
              <w:adjustRightInd w:val="0"/>
              <w:jc w:val="right"/>
              <w:rPr>
                <w:rFonts w:ascii="Times New Roman" w:hAnsi="Times New Roman" w:cs="Times New Roman"/>
                <w:noProof w:val="0"/>
                <w:color w:val="000000"/>
                <w:sz w:val="20"/>
                <w:szCs w:val="20"/>
              </w:rPr>
            </w:pPr>
            <w:r w:rsidRPr="001120C3">
              <w:rPr>
                <w:rFonts w:ascii="Times New Roman" w:hAnsi="Times New Roman" w:cs="Times New Roman"/>
                <w:sz w:val="20"/>
                <w:szCs w:val="20"/>
              </w:rPr>
              <w:t>2,145</w:t>
            </w:r>
          </w:p>
        </w:tc>
        <w:tc>
          <w:tcPr>
            <w:tcW w:w="992" w:type="dxa"/>
          </w:tcPr>
          <w:p w14:paraId="46A5C305" w14:textId="44FFA71E" w:rsidR="001120C3" w:rsidRPr="001120C3" w:rsidRDefault="001120C3" w:rsidP="001120C3">
            <w:pPr>
              <w:autoSpaceDE w:val="0"/>
              <w:autoSpaceDN w:val="0"/>
              <w:adjustRightInd w:val="0"/>
              <w:jc w:val="right"/>
              <w:rPr>
                <w:rFonts w:ascii="Times New Roman" w:hAnsi="Times New Roman" w:cs="Times New Roman"/>
                <w:noProof w:val="0"/>
                <w:color w:val="000000"/>
                <w:sz w:val="20"/>
                <w:szCs w:val="20"/>
              </w:rPr>
            </w:pPr>
            <w:r w:rsidRPr="001120C3">
              <w:rPr>
                <w:rFonts w:ascii="Times New Roman" w:hAnsi="Times New Roman" w:cs="Times New Roman"/>
                <w:sz w:val="20"/>
                <w:szCs w:val="20"/>
              </w:rPr>
              <w:t>0,032</w:t>
            </w:r>
          </w:p>
        </w:tc>
        <w:tc>
          <w:tcPr>
            <w:tcW w:w="425" w:type="dxa"/>
          </w:tcPr>
          <w:p w14:paraId="60377154" w14:textId="1EBB0205" w:rsidR="001120C3" w:rsidRPr="001120C3" w:rsidRDefault="001120C3" w:rsidP="001120C3">
            <w:pPr>
              <w:autoSpaceDE w:val="0"/>
              <w:autoSpaceDN w:val="0"/>
              <w:adjustRightInd w:val="0"/>
              <w:jc w:val="right"/>
              <w:rPr>
                <w:rFonts w:ascii="Times New Roman" w:hAnsi="Times New Roman" w:cs="Times New Roman"/>
                <w:noProof w:val="0"/>
                <w:color w:val="000000"/>
                <w:sz w:val="20"/>
                <w:szCs w:val="20"/>
              </w:rPr>
            </w:pPr>
            <w:r w:rsidRPr="001120C3">
              <w:rPr>
                <w:rFonts w:ascii="Times New Roman" w:hAnsi="Times New Roman" w:cs="Times New Roman"/>
                <w:sz w:val="20"/>
                <w:szCs w:val="20"/>
              </w:rPr>
              <w:t>*</w:t>
            </w:r>
          </w:p>
        </w:tc>
      </w:tr>
      <w:tr w:rsidR="001120C3" w:rsidRPr="001120C3" w14:paraId="15A83201" w14:textId="77777777" w:rsidTr="00D229F0">
        <w:trPr>
          <w:trHeight w:val="290"/>
        </w:trPr>
        <w:tc>
          <w:tcPr>
            <w:tcW w:w="3402" w:type="dxa"/>
          </w:tcPr>
          <w:p w14:paraId="0559C1CD" w14:textId="77777777" w:rsidR="001120C3" w:rsidRPr="001120C3" w:rsidRDefault="001120C3" w:rsidP="001120C3">
            <w:pPr>
              <w:autoSpaceDE w:val="0"/>
              <w:autoSpaceDN w:val="0"/>
              <w:adjustRightInd w:val="0"/>
              <w:rPr>
                <w:rFonts w:ascii="Times New Roman" w:hAnsi="Times New Roman" w:cs="Times New Roman"/>
                <w:b/>
                <w:bCs/>
                <w:noProof w:val="0"/>
                <w:color w:val="000000"/>
                <w:sz w:val="20"/>
                <w:szCs w:val="20"/>
              </w:rPr>
            </w:pPr>
            <w:r w:rsidRPr="001120C3">
              <w:rPr>
                <w:rFonts w:ascii="Times New Roman" w:hAnsi="Times New Roman" w:cs="Times New Roman"/>
                <w:b/>
                <w:noProof w:val="0"/>
                <w:color w:val="000000"/>
                <w:sz w:val="20"/>
                <w:szCs w:val="20"/>
              </w:rPr>
              <w:t xml:space="preserve">Ukupna razina digitalnih vještina </w:t>
            </w:r>
          </w:p>
        </w:tc>
        <w:tc>
          <w:tcPr>
            <w:tcW w:w="1630" w:type="dxa"/>
          </w:tcPr>
          <w:p w14:paraId="5F6C80B4" w14:textId="074929C6" w:rsidR="001120C3" w:rsidRPr="001120C3" w:rsidRDefault="001120C3" w:rsidP="001120C3">
            <w:pPr>
              <w:autoSpaceDE w:val="0"/>
              <w:autoSpaceDN w:val="0"/>
              <w:adjustRightInd w:val="0"/>
              <w:jc w:val="right"/>
              <w:rPr>
                <w:rFonts w:ascii="Times New Roman" w:hAnsi="Times New Roman" w:cs="Times New Roman"/>
                <w:b/>
                <w:bCs/>
                <w:noProof w:val="0"/>
                <w:color w:val="000000"/>
                <w:sz w:val="20"/>
                <w:szCs w:val="20"/>
              </w:rPr>
            </w:pPr>
            <w:r w:rsidRPr="001120C3">
              <w:rPr>
                <w:rFonts w:ascii="Times New Roman" w:hAnsi="Times New Roman" w:cs="Times New Roman"/>
                <w:sz w:val="20"/>
                <w:szCs w:val="20"/>
              </w:rPr>
              <w:t>45,2</w:t>
            </w:r>
          </w:p>
        </w:tc>
        <w:tc>
          <w:tcPr>
            <w:tcW w:w="1631" w:type="dxa"/>
          </w:tcPr>
          <w:p w14:paraId="6092722C" w14:textId="1CD44E00" w:rsidR="001120C3" w:rsidRPr="001120C3" w:rsidRDefault="001120C3" w:rsidP="001120C3">
            <w:pPr>
              <w:autoSpaceDE w:val="0"/>
              <w:autoSpaceDN w:val="0"/>
              <w:adjustRightInd w:val="0"/>
              <w:jc w:val="right"/>
              <w:rPr>
                <w:rFonts w:ascii="Times New Roman" w:hAnsi="Times New Roman" w:cs="Times New Roman"/>
                <w:b/>
                <w:bCs/>
                <w:noProof w:val="0"/>
                <w:color w:val="000000"/>
                <w:sz w:val="20"/>
                <w:szCs w:val="20"/>
              </w:rPr>
            </w:pPr>
            <w:r w:rsidRPr="001120C3">
              <w:rPr>
                <w:rFonts w:ascii="Times New Roman" w:hAnsi="Times New Roman" w:cs="Times New Roman"/>
                <w:sz w:val="20"/>
                <w:szCs w:val="20"/>
              </w:rPr>
              <w:t>42,7</w:t>
            </w:r>
          </w:p>
        </w:tc>
        <w:tc>
          <w:tcPr>
            <w:tcW w:w="992" w:type="dxa"/>
          </w:tcPr>
          <w:p w14:paraId="6D32FAB1" w14:textId="17C10AE7" w:rsidR="001120C3" w:rsidRPr="001120C3" w:rsidRDefault="001120C3" w:rsidP="001120C3">
            <w:pPr>
              <w:autoSpaceDE w:val="0"/>
              <w:autoSpaceDN w:val="0"/>
              <w:adjustRightInd w:val="0"/>
              <w:jc w:val="right"/>
              <w:rPr>
                <w:rFonts w:ascii="Times New Roman" w:hAnsi="Times New Roman" w:cs="Times New Roman"/>
                <w:b/>
                <w:bCs/>
                <w:noProof w:val="0"/>
                <w:color w:val="000000"/>
                <w:sz w:val="20"/>
                <w:szCs w:val="20"/>
              </w:rPr>
            </w:pPr>
            <w:r w:rsidRPr="001120C3">
              <w:rPr>
                <w:rFonts w:ascii="Times New Roman" w:hAnsi="Times New Roman" w:cs="Times New Roman"/>
                <w:sz w:val="20"/>
                <w:szCs w:val="20"/>
              </w:rPr>
              <w:t>2,417</w:t>
            </w:r>
          </w:p>
        </w:tc>
        <w:tc>
          <w:tcPr>
            <w:tcW w:w="992" w:type="dxa"/>
          </w:tcPr>
          <w:p w14:paraId="57C84A0A" w14:textId="63CBFC88" w:rsidR="001120C3" w:rsidRPr="001120C3" w:rsidRDefault="001120C3" w:rsidP="001120C3">
            <w:pPr>
              <w:autoSpaceDE w:val="0"/>
              <w:autoSpaceDN w:val="0"/>
              <w:adjustRightInd w:val="0"/>
              <w:jc w:val="right"/>
              <w:rPr>
                <w:rFonts w:ascii="Times New Roman" w:hAnsi="Times New Roman" w:cs="Times New Roman"/>
                <w:b/>
                <w:bCs/>
                <w:noProof w:val="0"/>
                <w:color w:val="000000"/>
                <w:sz w:val="20"/>
                <w:szCs w:val="20"/>
              </w:rPr>
            </w:pPr>
            <w:r w:rsidRPr="001120C3">
              <w:rPr>
                <w:rFonts w:ascii="Times New Roman" w:hAnsi="Times New Roman" w:cs="Times New Roman"/>
                <w:sz w:val="20"/>
                <w:szCs w:val="20"/>
              </w:rPr>
              <w:t>0,016</w:t>
            </w:r>
          </w:p>
        </w:tc>
        <w:tc>
          <w:tcPr>
            <w:tcW w:w="425" w:type="dxa"/>
          </w:tcPr>
          <w:p w14:paraId="39CD57A5" w14:textId="6291AED5" w:rsidR="001120C3" w:rsidRPr="001120C3" w:rsidRDefault="001120C3" w:rsidP="001120C3">
            <w:pPr>
              <w:autoSpaceDE w:val="0"/>
              <w:autoSpaceDN w:val="0"/>
              <w:adjustRightInd w:val="0"/>
              <w:jc w:val="right"/>
              <w:rPr>
                <w:rFonts w:ascii="Times New Roman" w:hAnsi="Times New Roman" w:cs="Times New Roman"/>
                <w:noProof w:val="0"/>
                <w:color w:val="000000"/>
                <w:sz w:val="20"/>
                <w:szCs w:val="20"/>
              </w:rPr>
            </w:pPr>
            <w:r w:rsidRPr="001120C3">
              <w:rPr>
                <w:rFonts w:ascii="Times New Roman" w:hAnsi="Times New Roman" w:cs="Times New Roman"/>
                <w:sz w:val="20"/>
                <w:szCs w:val="20"/>
              </w:rPr>
              <w:t>*</w:t>
            </w:r>
          </w:p>
        </w:tc>
      </w:tr>
    </w:tbl>
    <w:p w14:paraId="610969BC" w14:textId="77777777" w:rsidR="001120C3" w:rsidRDefault="001120C3" w:rsidP="006B7740">
      <w:pPr>
        <w:spacing w:line="360" w:lineRule="auto"/>
        <w:jc w:val="both"/>
        <w:rPr>
          <w:rFonts w:ascii="Times New Roman" w:hAnsi="Times New Roman" w:cs="Times New Roman"/>
          <w:sz w:val="24"/>
          <w:szCs w:val="24"/>
        </w:rPr>
      </w:pPr>
    </w:p>
    <w:p w14:paraId="1F59BA05" w14:textId="7EC2B9EB" w:rsidR="006B7740" w:rsidRPr="00745288" w:rsidRDefault="006B7740" w:rsidP="006B7740">
      <w:pPr>
        <w:spacing w:line="360" w:lineRule="auto"/>
        <w:jc w:val="both"/>
        <w:rPr>
          <w:rFonts w:ascii="Times New Roman" w:hAnsi="Times New Roman" w:cs="Times New Roman"/>
          <w:sz w:val="24"/>
          <w:szCs w:val="24"/>
        </w:rPr>
      </w:pPr>
      <w:r w:rsidRPr="00745288">
        <w:rPr>
          <w:rFonts w:ascii="Times New Roman" w:hAnsi="Times New Roman" w:cs="Times New Roman"/>
          <w:sz w:val="24"/>
          <w:szCs w:val="24"/>
        </w:rPr>
        <w:t xml:space="preserve">Usporedbom ispitanika koji su polazili neki oblik edukacije na svome fakultetu u sklopu nastave ili u sklopu edukacije koju su organizirali knjižničari na njihovim ustanovama, </w:t>
      </w:r>
      <w:r w:rsidR="00540D66">
        <w:rPr>
          <w:rFonts w:ascii="Times New Roman" w:hAnsi="Times New Roman" w:cs="Times New Roman"/>
          <w:sz w:val="24"/>
          <w:szCs w:val="24"/>
        </w:rPr>
        <w:t>vidljivo je da je najviše</w:t>
      </w:r>
      <w:r w:rsidRPr="00745288">
        <w:rPr>
          <w:rFonts w:ascii="Times New Roman" w:hAnsi="Times New Roman" w:cs="Times New Roman"/>
          <w:sz w:val="24"/>
          <w:szCs w:val="24"/>
        </w:rPr>
        <w:t xml:space="preserve"> studenata </w:t>
      </w:r>
      <w:r w:rsidR="00540D66">
        <w:rPr>
          <w:rFonts w:ascii="Times New Roman" w:hAnsi="Times New Roman" w:cs="Times New Roman"/>
          <w:sz w:val="24"/>
          <w:szCs w:val="24"/>
        </w:rPr>
        <w:t>s Fakulteta za odgojne i obrazovne znanosti</w:t>
      </w:r>
      <w:r w:rsidRPr="00745288">
        <w:rPr>
          <w:rFonts w:ascii="Times New Roman" w:hAnsi="Times New Roman" w:cs="Times New Roman"/>
          <w:sz w:val="24"/>
          <w:szCs w:val="24"/>
        </w:rPr>
        <w:t xml:space="preserve"> (91,37%) polazilo neki oblik edukacije, zatim slijede studenti </w:t>
      </w:r>
      <w:r w:rsidR="009E26E1" w:rsidRPr="00745288">
        <w:rPr>
          <w:rFonts w:ascii="Times New Roman" w:hAnsi="Times New Roman" w:cs="Times New Roman"/>
          <w:sz w:val="24"/>
          <w:szCs w:val="24"/>
        </w:rPr>
        <w:t>E</w:t>
      </w:r>
      <w:r w:rsidRPr="00745288">
        <w:rPr>
          <w:rFonts w:ascii="Times New Roman" w:hAnsi="Times New Roman" w:cs="Times New Roman"/>
          <w:sz w:val="24"/>
          <w:szCs w:val="24"/>
        </w:rPr>
        <w:t xml:space="preserve">konomskoga fakulteta (75,62%), </w:t>
      </w:r>
      <w:r w:rsidR="009E26E1" w:rsidRPr="00745288">
        <w:rPr>
          <w:rFonts w:ascii="Times New Roman" w:hAnsi="Times New Roman" w:cs="Times New Roman"/>
          <w:sz w:val="24"/>
          <w:szCs w:val="24"/>
        </w:rPr>
        <w:t>F</w:t>
      </w:r>
      <w:r w:rsidRPr="00745288">
        <w:rPr>
          <w:rFonts w:ascii="Times New Roman" w:hAnsi="Times New Roman" w:cs="Times New Roman"/>
          <w:sz w:val="24"/>
          <w:szCs w:val="24"/>
        </w:rPr>
        <w:t xml:space="preserve">ilozofskoga fakulteta (64,35%) i </w:t>
      </w:r>
      <w:r w:rsidR="009E26E1" w:rsidRPr="00745288">
        <w:rPr>
          <w:rFonts w:ascii="Times New Roman" w:hAnsi="Times New Roman" w:cs="Times New Roman"/>
          <w:sz w:val="24"/>
          <w:szCs w:val="24"/>
        </w:rPr>
        <w:t>P</w:t>
      </w:r>
      <w:r w:rsidRPr="00745288">
        <w:rPr>
          <w:rFonts w:ascii="Times New Roman" w:hAnsi="Times New Roman" w:cs="Times New Roman"/>
          <w:sz w:val="24"/>
          <w:szCs w:val="24"/>
        </w:rPr>
        <w:t>ra</w:t>
      </w:r>
      <w:r w:rsidR="009E26E1" w:rsidRPr="00745288">
        <w:rPr>
          <w:rFonts w:ascii="Times New Roman" w:hAnsi="Times New Roman" w:cs="Times New Roman"/>
          <w:sz w:val="24"/>
          <w:szCs w:val="24"/>
        </w:rPr>
        <w:t>vnog</w:t>
      </w:r>
      <w:r w:rsidRPr="00745288">
        <w:rPr>
          <w:rFonts w:ascii="Times New Roman" w:hAnsi="Times New Roman" w:cs="Times New Roman"/>
          <w:sz w:val="24"/>
          <w:szCs w:val="24"/>
        </w:rPr>
        <w:t xml:space="preserve">a (51,35%), a najmanje je studenata </w:t>
      </w:r>
      <w:r w:rsidR="009E26E1" w:rsidRPr="00745288">
        <w:rPr>
          <w:rFonts w:ascii="Times New Roman" w:hAnsi="Times New Roman" w:cs="Times New Roman"/>
          <w:sz w:val="24"/>
          <w:szCs w:val="24"/>
        </w:rPr>
        <w:t>G</w:t>
      </w:r>
      <w:r w:rsidRPr="00745288">
        <w:rPr>
          <w:rFonts w:ascii="Times New Roman" w:hAnsi="Times New Roman" w:cs="Times New Roman"/>
          <w:sz w:val="24"/>
          <w:szCs w:val="24"/>
        </w:rPr>
        <w:t>rađevinsko-arhitektonskoga fakulteta polazilo neki oblik edukacije (30,95%</w:t>
      </w:r>
      <w:r w:rsidR="00166B7B" w:rsidRPr="00745288">
        <w:rPr>
          <w:rFonts w:ascii="Times New Roman" w:hAnsi="Times New Roman" w:cs="Times New Roman"/>
          <w:sz w:val="24"/>
          <w:szCs w:val="24"/>
        </w:rPr>
        <w:t xml:space="preserve">, </w:t>
      </w:r>
      <w:r w:rsidR="00166B7B" w:rsidRPr="006A2C5F">
        <w:rPr>
          <w:rFonts w:ascii="Times New Roman" w:hAnsi="Times New Roman" w:cs="Times New Roman"/>
          <w:bCs/>
          <w:noProof w:val="0"/>
          <w:sz w:val="24"/>
          <w:szCs w:val="24"/>
        </w:rPr>
        <w:t>χ</w:t>
      </w:r>
      <w:r w:rsidR="00166B7B" w:rsidRPr="006A2C5F">
        <w:rPr>
          <w:rFonts w:ascii="Times New Roman" w:hAnsi="Times New Roman" w:cs="Times New Roman"/>
          <w:bCs/>
          <w:noProof w:val="0"/>
          <w:sz w:val="24"/>
          <w:szCs w:val="24"/>
          <w:vertAlign w:val="superscript"/>
        </w:rPr>
        <w:t>2</w:t>
      </w:r>
      <w:r w:rsidR="00166B7B" w:rsidRPr="00745288">
        <w:rPr>
          <w:rFonts w:ascii="Times New Roman" w:hAnsi="Times New Roman" w:cs="Times New Roman"/>
          <w:b/>
          <w:bCs/>
          <w:noProof w:val="0"/>
          <w:sz w:val="24"/>
          <w:szCs w:val="24"/>
        </w:rPr>
        <w:t>=</w:t>
      </w:r>
      <w:r w:rsidR="00166B7B" w:rsidRPr="00745288">
        <w:rPr>
          <w:rFonts w:ascii="Times New Roman" w:hAnsi="Times New Roman" w:cs="Times New Roman"/>
          <w:noProof w:val="0"/>
          <w:sz w:val="24"/>
          <w:szCs w:val="24"/>
        </w:rPr>
        <w:t>120,963, p=0,000</w:t>
      </w:r>
      <w:r w:rsidRPr="00745288">
        <w:rPr>
          <w:rFonts w:ascii="Times New Roman" w:hAnsi="Times New Roman" w:cs="Times New Roman"/>
          <w:sz w:val="24"/>
          <w:szCs w:val="24"/>
        </w:rPr>
        <w:t>)</w:t>
      </w:r>
      <w:r w:rsidR="00BE61EB" w:rsidRPr="00745288">
        <w:rPr>
          <w:rFonts w:ascii="Times New Roman" w:hAnsi="Times New Roman" w:cs="Times New Roman"/>
          <w:sz w:val="24"/>
          <w:szCs w:val="24"/>
        </w:rPr>
        <w:t xml:space="preserve"> (vidi Tablicu </w:t>
      </w:r>
      <w:r w:rsidR="001E5F36">
        <w:rPr>
          <w:rFonts w:ascii="Times New Roman" w:hAnsi="Times New Roman" w:cs="Times New Roman"/>
          <w:sz w:val="24"/>
          <w:szCs w:val="24"/>
        </w:rPr>
        <w:t>12</w:t>
      </w:r>
      <w:r w:rsidR="00BE61EB" w:rsidRPr="00745288">
        <w:rPr>
          <w:rFonts w:ascii="Times New Roman" w:hAnsi="Times New Roman" w:cs="Times New Roman"/>
          <w:sz w:val="24"/>
          <w:szCs w:val="24"/>
        </w:rPr>
        <w:t>).</w:t>
      </w:r>
    </w:p>
    <w:p w14:paraId="633E36B1" w14:textId="174B1583" w:rsidR="001E5F36" w:rsidRPr="00C71F6B" w:rsidRDefault="001E5F36" w:rsidP="001E5F36">
      <w:pPr>
        <w:pStyle w:val="Opisslike"/>
        <w:keepNext/>
        <w:rPr>
          <w:rFonts w:ascii="Times New Roman" w:hAnsi="Times New Roman" w:cs="Times New Roman"/>
          <w:i w:val="0"/>
          <w:iCs w:val="0"/>
          <w:color w:val="auto"/>
          <w:sz w:val="20"/>
          <w:szCs w:val="20"/>
        </w:rPr>
      </w:pPr>
      <w:bookmarkStart w:id="4" w:name="_Hlk149643296"/>
      <w:r w:rsidRPr="001E5F36">
        <w:rPr>
          <w:rFonts w:ascii="Times New Roman" w:hAnsi="Times New Roman" w:cs="Times New Roman"/>
          <w:i w:val="0"/>
          <w:iCs w:val="0"/>
          <w:color w:val="auto"/>
          <w:sz w:val="20"/>
          <w:szCs w:val="20"/>
        </w:rPr>
        <w:t xml:space="preserve">Tablica </w:t>
      </w:r>
      <w:r w:rsidRPr="001E5F36">
        <w:rPr>
          <w:rFonts w:ascii="Times New Roman" w:hAnsi="Times New Roman" w:cs="Times New Roman"/>
          <w:i w:val="0"/>
          <w:iCs w:val="0"/>
          <w:color w:val="auto"/>
          <w:sz w:val="20"/>
          <w:szCs w:val="20"/>
        </w:rPr>
        <w:fldChar w:fldCharType="begin"/>
      </w:r>
      <w:r w:rsidRPr="001E5F36">
        <w:rPr>
          <w:rFonts w:ascii="Times New Roman" w:hAnsi="Times New Roman" w:cs="Times New Roman"/>
          <w:i w:val="0"/>
          <w:iCs w:val="0"/>
          <w:color w:val="auto"/>
          <w:sz w:val="20"/>
          <w:szCs w:val="20"/>
        </w:rPr>
        <w:instrText xml:space="preserve"> SEQ Tablica \* ARABIC </w:instrText>
      </w:r>
      <w:r w:rsidRPr="001E5F36">
        <w:rPr>
          <w:rFonts w:ascii="Times New Roman" w:hAnsi="Times New Roman" w:cs="Times New Roman"/>
          <w:i w:val="0"/>
          <w:iCs w:val="0"/>
          <w:color w:val="auto"/>
          <w:sz w:val="20"/>
          <w:szCs w:val="20"/>
        </w:rPr>
        <w:fldChar w:fldCharType="separate"/>
      </w:r>
      <w:r w:rsidR="00974A69">
        <w:rPr>
          <w:rFonts w:ascii="Times New Roman" w:hAnsi="Times New Roman" w:cs="Times New Roman"/>
          <w:i w:val="0"/>
          <w:iCs w:val="0"/>
          <w:color w:val="auto"/>
          <w:sz w:val="20"/>
          <w:szCs w:val="20"/>
        </w:rPr>
        <w:t>12</w:t>
      </w:r>
      <w:r w:rsidRPr="001E5F36">
        <w:rPr>
          <w:rFonts w:ascii="Times New Roman" w:hAnsi="Times New Roman" w:cs="Times New Roman"/>
          <w:i w:val="0"/>
          <w:iCs w:val="0"/>
          <w:color w:val="auto"/>
          <w:sz w:val="20"/>
          <w:szCs w:val="20"/>
        </w:rPr>
        <w:fldChar w:fldCharType="end"/>
      </w:r>
      <w:r w:rsidRPr="001E5F36">
        <w:rPr>
          <w:rFonts w:ascii="Times New Roman" w:hAnsi="Times New Roman" w:cs="Times New Roman"/>
          <w:i w:val="0"/>
          <w:iCs w:val="0"/>
          <w:color w:val="auto"/>
          <w:sz w:val="20"/>
          <w:szCs w:val="20"/>
        </w:rPr>
        <w:t>. Postotak ispitanika po studijima koji su polazili edukaciju s tematikom digitalne pismenosti</w:t>
      </w:r>
    </w:p>
    <w:tbl>
      <w:tblPr>
        <w:tblStyle w:val="Svijetlatablicareetke-isticanje1"/>
        <w:tblW w:w="9067" w:type="dxa"/>
        <w:tblInd w:w="-5" w:type="dxa"/>
        <w:tblLayout w:type="fixed"/>
        <w:tblLook w:val="0000" w:firstRow="0" w:lastRow="0" w:firstColumn="0" w:lastColumn="0" w:noHBand="0" w:noVBand="0"/>
      </w:tblPr>
      <w:tblGrid>
        <w:gridCol w:w="4111"/>
        <w:gridCol w:w="1488"/>
        <w:gridCol w:w="1489"/>
        <w:gridCol w:w="992"/>
        <w:gridCol w:w="709"/>
        <w:gridCol w:w="278"/>
      </w:tblGrid>
      <w:tr w:rsidR="003F4F7B" w:rsidRPr="003F4F7B" w14:paraId="0700F2D7" w14:textId="28ABD5FA" w:rsidTr="003F4F7B">
        <w:trPr>
          <w:trHeight w:val="290"/>
        </w:trPr>
        <w:tc>
          <w:tcPr>
            <w:tcW w:w="4111" w:type="dxa"/>
          </w:tcPr>
          <w:p w14:paraId="068134B1" w14:textId="2885FB59" w:rsidR="003F4F7B" w:rsidRPr="003F4F7B" w:rsidRDefault="003F4F7B">
            <w:pPr>
              <w:autoSpaceDE w:val="0"/>
              <w:autoSpaceDN w:val="0"/>
              <w:adjustRightInd w:val="0"/>
              <w:rPr>
                <w:rFonts w:ascii="Times New Roman" w:hAnsi="Times New Roman" w:cs="Times New Roman"/>
                <w:b/>
                <w:bCs/>
                <w:noProof w:val="0"/>
                <w:color w:val="000000"/>
                <w:sz w:val="20"/>
                <w:szCs w:val="20"/>
              </w:rPr>
            </w:pPr>
            <w:r w:rsidRPr="003F4F7B">
              <w:rPr>
                <w:rFonts w:ascii="Times New Roman" w:hAnsi="Times New Roman" w:cs="Times New Roman"/>
                <w:b/>
                <w:bCs/>
                <w:noProof w:val="0"/>
                <w:color w:val="000000"/>
                <w:sz w:val="20"/>
                <w:szCs w:val="20"/>
              </w:rPr>
              <w:t>Je li Vaš dosadašnji studij obuhvaćao bilo kakav oblik edukacije o digitalnim vještinama?</w:t>
            </w:r>
          </w:p>
        </w:tc>
        <w:tc>
          <w:tcPr>
            <w:tcW w:w="1488" w:type="dxa"/>
          </w:tcPr>
          <w:p w14:paraId="25CF214D" w14:textId="106B856E" w:rsidR="003F4F7B" w:rsidRPr="003F4F7B" w:rsidRDefault="003F4F7B" w:rsidP="00800685">
            <w:pPr>
              <w:autoSpaceDE w:val="0"/>
              <w:autoSpaceDN w:val="0"/>
              <w:adjustRightInd w:val="0"/>
              <w:jc w:val="center"/>
              <w:rPr>
                <w:rFonts w:ascii="Times New Roman" w:hAnsi="Times New Roman" w:cs="Times New Roman"/>
                <w:b/>
                <w:bCs/>
                <w:noProof w:val="0"/>
                <w:color w:val="000000"/>
                <w:sz w:val="20"/>
                <w:szCs w:val="20"/>
              </w:rPr>
            </w:pPr>
            <w:r w:rsidRPr="003F4F7B">
              <w:rPr>
                <w:rFonts w:ascii="Times New Roman" w:hAnsi="Times New Roman" w:cs="Times New Roman"/>
                <w:b/>
                <w:bCs/>
                <w:noProof w:val="0"/>
                <w:color w:val="000000"/>
                <w:sz w:val="20"/>
                <w:szCs w:val="20"/>
              </w:rPr>
              <w:t>Da</w:t>
            </w:r>
          </w:p>
        </w:tc>
        <w:tc>
          <w:tcPr>
            <w:tcW w:w="1489" w:type="dxa"/>
          </w:tcPr>
          <w:p w14:paraId="163D46E4" w14:textId="77777777" w:rsidR="003F4F7B" w:rsidRPr="003F4F7B" w:rsidRDefault="003F4F7B" w:rsidP="00800685">
            <w:pPr>
              <w:autoSpaceDE w:val="0"/>
              <w:autoSpaceDN w:val="0"/>
              <w:adjustRightInd w:val="0"/>
              <w:jc w:val="center"/>
              <w:rPr>
                <w:rFonts w:ascii="Times New Roman" w:hAnsi="Times New Roman" w:cs="Times New Roman"/>
                <w:b/>
                <w:bCs/>
                <w:noProof w:val="0"/>
                <w:color w:val="000000"/>
                <w:sz w:val="20"/>
                <w:szCs w:val="20"/>
              </w:rPr>
            </w:pPr>
            <w:r w:rsidRPr="003F4F7B">
              <w:rPr>
                <w:rFonts w:ascii="Times New Roman" w:hAnsi="Times New Roman" w:cs="Times New Roman"/>
                <w:b/>
                <w:bCs/>
                <w:noProof w:val="0"/>
                <w:color w:val="000000"/>
                <w:sz w:val="20"/>
                <w:szCs w:val="20"/>
              </w:rPr>
              <w:t>Ne</w:t>
            </w:r>
          </w:p>
        </w:tc>
        <w:tc>
          <w:tcPr>
            <w:tcW w:w="992" w:type="dxa"/>
          </w:tcPr>
          <w:p w14:paraId="47D549FB" w14:textId="59C963FC" w:rsidR="003F4F7B" w:rsidRPr="003F4F7B" w:rsidRDefault="003F4F7B" w:rsidP="00800685">
            <w:pPr>
              <w:autoSpaceDE w:val="0"/>
              <w:autoSpaceDN w:val="0"/>
              <w:adjustRightInd w:val="0"/>
              <w:jc w:val="center"/>
              <w:rPr>
                <w:rFonts w:ascii="Times New Roman" w:hAnsi="Times New Roman" w:cs="Times New Roman"/>
                <w:b/>
                <w:bCs/>
                <w:noProof w:val="0"/>
                <w:color w:val="000000"/>
                <w:sz w:val="20"/>
                <w:szCs w:val="20"/>
              </w:rPr>
            </w:pPr>
            <w:r w:rsidRPr="003F4F7B">
              <w:rPr>
                <w:rFonts w:ascii="Times New Roman" w:hAnsi="Times New Roman" w:cs="Times New Roman"/>
                <w:b/>
                <w:bCs/>
                <w:noProof w:val="0"/>
                <w:color w:val="000000"/>
                <w:sz w:val="20"/>
                <w:szCs w:val="20"/>
              </w:rPr>
              <w:t>χ</w:t>
            </w:r>
            <w:r w:rsidRPr="003F4F7B">
              <w:rPr>
                <w:rFonts w:ascii="Times New Roman" w:hAnsi="Times New Roman" w:cs="Times New Roman"/>
                <w:b/>
                <w:bCs/>
                <w:noProof w:val="0"/>
                <w:color w:val="000000"/>
                <w:sz w:val="20"/>
                <w:szCs w:val="20"/>
                <w:vertAlign w:val="superscript"/>
              </w:rPr>
              <w:t>2</w:t>
            </w:r>
          </w:p>
        </w:tc>
        <w:tc>
          <w:tcPr>
            <w:tcW w:w="709" w:type="dxa"/>
          </w:tcPr>
          <w:p w14:paraId="5C840204" w14:textId="77777777" w:rsidR="003F4F7B" w:rsidRPr="003F4F7B" w:rsidRDefault="003F4F7B" w:rsidP="00800685">
            <w:pPr>
              <w:autoSpaceDE w:val="0"/>
              <w:autoSpaceDN w:val="0"/>
              <w:adjustRightInd w:val="0"/>
              <w:jc w:val="center"/>
              <w:rPr>
                <w:rFonts w:ascii="Times New Roman" w:hAnsi="Times New Roman" w:cs="Times New Roman"/>
                <w:b/>
                <w:bCs/>
                <w:noProof w:val="0"/>
                <w:color w:val="000000"/>
                <w:sz w:val="20"/>
                <w:szCs w:val="20"/>
              </w:rPr>
            </w:pPr>
            <w:r w:rsidRPr="003F4F7B">
              <w:rPr>
                <w:rFonts w:ascii="Times New Roman" w:hAnsi="Times New Roman" w:cs="Times New Roman"/>
                <w:b/>
                <w:bCs/>
                <w:noProof w:val="0"/>
                <w:color w:val="000000"/>
                <w:sz w:val="20"/>
                <w:szCs w:val="20"/>
              </w:rPr>
              <w:t>p</w:t>
            </w:r>
          </w:p>
        </w:tc>
        <w:tc>
          <w:tcPr>
            <w:tcW w:w="278" w:type="dxa"/>
          </w:tcPr>
          <w:p w14:paraId="633C8DEB" w14:textId="77777777" w:rsidR="003F4F7B" w:rsidRPr="003F4F7B" w:rsidRDefault="003F4F7B" w:rsidP="00800685">
            <w:pPr>
              <w:autoSpaceDE w:val="0"/>
              <w:autoSpaceDN w:val="0"/>
              <w:adjustRightInd w:val="0"/>
              <w:jc w:val="center"/>
              <w:rPr>
                <w:rFonts w:ascii="Times New Roman" w:hAnsi="Times New Roman" w:cs="Times New Roman"/>
                <w:b/>
                <w:bCs/>
                <w:noProof w:val="0"/>
                <w:color w:val="000000"/>
                <w:sz w:val="20"/>
                <w:szCs w:val="20"/>
              </w:rPr>
            </w:pPr>
          </w:p>
        </w:tc>
      </w:tr>
      <w:tr w:rsidR="003F4F7B" w:rsidRPr="003F4F7B" w14:paraId="1BA5D9A4" w14:textId="66424B2E" w:rsidTr="003F4F7B">
        <w:trPr>
          <w:trHeight w:val="290"/>
        </w:trPr>
        <w:tc>
          <w:tcPr>
            <w:tcW w:w="4111" w:type="dxa"/>
          </w:tcPr>
          <w:p w14:paraId="4A70E7F0" w14:textId="0F8EAE12" w:rsidR="003F4F7B" w:rsidRPr="003F4F7B" w:rsidRDefault="003F4F7B" w:rsidP="009E26E1">
            <w:pPr>
              <w:autoSpaceDE w:val="0"/>
              <w:autoSpaceDN w:val="0"/>
              <w:adjustRightInd w:val="0"/>
              <w:rPr>
                <w:rFonts w:ascii="Times New Roman" w:hAnsi="Times New Roman" w:cs="Times New Roman"/>
                <w:noProof w:val="0"/>
                <w:color w:val="000000"/>
                <w:sz w:val="20"/>
                <w:szCs w:val="20"/>
              </w:rPr>
            </w:pPr>
            <w:r w:rsidRPr="003F4F7B">
              <w:rPr>
                <w:rFonts w:ascii="Times New Roman" w:hAnsi="Times New Roman" w:cs="Times New Roman"/>
                <w:noProof w:val="0"/>
                <w:color w:val="000000"/>
                <w:sz w:val="20"/>
                <w:szCs w:val="20"/>
              </w:rPr>
              <w:t>Ekonomski fakultet</w:t>
            </w:r>
          </w:p>
        </w:tc>
        <w:tc>
          <w:tcPr>
            <w:tcW w:w="1488" w:type="dxa"/>
          </w:tcPr>
          <w:p w14:paraId="687EC71D" w14:textId="6FB899B0" w:rsidR="003F4F7B" w:rsidRPr="003F4F7B" w:rsidRDefault="003F4F7B" w:rsidP="003664F9">
            <w:pPr>
              <w:autoSpaceDE w:val="0"/>
              <w:autoSpaceDN w:val="0"/>
              <w:adjustRightInd w:val="0"/>
              <w:jc w:val="right"/>
              <w:rPr>
                <w:rFonts w:ascii="Times New Roman" w:hAnsi="Times New Roman" w:cs="Times New Roman"/>
                <w:noProof w:val="0"/>
                <w:color w:val="000000"/>
                <w:sz w:val="20"/>
                <w:szCs w:val="20"/>
              </w:rPr>
            </w:pPr>
            <w:r w:rsidRPr="003F4F7B">
              <w:rPr>
                <w:rFonts w:ascii="Times New Roman" w:hAnsi="Times New Roman" w:cs="Times New Roman"/>
                <w:noProof w:val="0"/>
                <w:color w:val="000000"/>
                <w:sz w:val="20"/>
                <w:szCs w:val="20"/>
              </w:rPr>
              <w:t>75,62%</w:t>
            </w:r>
          </w:p>
        </w:tc>
        <w:tc>
          <w:tcPr>
            <w:tcW w:w="1489" w:type="dxa"/>
          </w:tcPr>
          <w:p w14:paraId="62A99713" w14:textId="17ECFB23" w:rsidR="003F4F7B" w:rsidRPr="003F4F7B" w:rsidRDefault="003F4F7B" w:rsidP="003664F9">
            <w:pPr>
              <w:autoSpaceDE w:val="0"/>
              <w:autoSpaceDN w:val="0"/>
              <w:adjustRightInd w:val="0"/>
              <w:jc w:val="right"/>
              <w:rPr>
                <w:rFonts w:ascii="Times New Roman" w:hAnsi="Times New Roman" w:cs="Times New Roman"/>
                <w:noProof w:val="0"/>
                <w:color w:val="000000"/>
                <w:sz w:val="20"/>
                <w:szCs w:val="20"/>
              </w:rPr>
            </w:pPr>
            <w:r w:rsidRPr="003F4F7B">
              <w:rPr>
                <w:rFonts w:ascii="Times New Roman" w:hAnsi="Times New Roman" w:cs="Times New Roman"/>
                <w:noProof w:val="0"/>
                <w:color w:val="000000"/>
                <w:sz w:val="20"/>
                <w:szCs w:val="20"/>
              </w:rPr>
              <w:t>24,38%</w:t>
            </w:r>
          </w:p>
        </w:tc>
        <w:tc>
          <w:tcPr>
            <w:tcW w:w="992" w:type="dxa"/>
            <w:vMerge w:val="restart"/>
          </w:tcPr>
          <w:p w14:paraId="1F159131" w14:textId="796B2D7A" w:rsidR="003F4F7B" w:rsidRPr="003F4F7B" w:rsidRDefault="003F4F7B" w:rsidP="009E26E1">
            <w:pPr>
              <w:autoSpaceDE w:val="0"/>
              <w:autoSpaceDN w:val="0"/>
              <w:adjustRightInd w:val="0"/>
              <w:jc w:val="center"/>
              <w:rPr>
                <w:rFonts w:ascii="Times New Roman" w:hAnsi="Times New Roman" w:cs="Times New Roman"/>
                <w:noProof w:val="0"/>
                <w:color w:val="000000"/>
                <w:sz w:val="20"/>
                <w:szCs w:val="20"/>
              </w:rPr>
            </w:pPr>
            <w:r w:rsidRPr="003F4F7B">
              <w:rPr>
                <w:rFonts w:ascii="Times New Roman" w:hAnsi="Times New Roman" w:cs="Times New Roman"/>
                <w:noProof w:val="0"/>
                <w:color w:val="000000"/>
                <w:sz w:val="20"/>
                <w:szCs w:val="20"/>
              </w:rPr>
              <w:t>120,963</w:t>
            </w:r>
          </w:p>
        </w:tc>
        <w:tc>
          <w:tcPr>
            <w:tcW w:w="709" w:type="dxa"/>
            <w:vMerge w:val="restart"/>
          </w:tcPr>
          <w:p w14:paraId="196FBDC0" w14:textId="1FBC9144" w:rsidR="003F4F7B" w:rsidRPr="003F4F7B" w:rsidRDefault="003F4F7B" w:rsidP="009E26E1">
            <w:pPr>
              <w:autoSpaceDE w:val="0"/>
              <w:autoSpaceDN w:val="0"/>
              <w:adjustRightInd w:val="0"/>
              <w:jc w:val="center"/>
              <w:rPr>
                <w:rFonts w:ascii="Times New Roman" w:hAnsi="Times New Roman" w:cs="Times New Roman"/>
                <w:noProof w:val="0"/>
                <w:color w:val="000000"/>
                <w:sz w:val="20"/>
                <w:szCs w:val="20"/>
              </w:rPr>
            </w:pPr>
            <w:r w:rsidRPr="003F4F7B">
              <w:rPr>
                <w:rFonts w:ascii="Times New Roman" w:hAnsi="Times New Roman" w:cs="Times New Roman"/>
                <w:noProof w:val="0"/>
                <w:color w:val="000000"/>
                <w:sz w:val="20"/>
                <w:szCs w:val="20"/>
              </w:rPr>
              <w:t>0,000</w:t>
            </w:r>
          </w:p>
        </w:tc>
        <w:tc>
          <w:tcPr>
            <w:tcW w:w="278" w:type="dxa"/>
            <w:vMerge w:val="restart"/>
          </w:tcPr>
          <w:p w14:paraId="184B0DBD" w14:textId="246DD4B3" w:rsidR="003F4F7B" w:rsidRPr="003F4F7B" w:rsidRDefault="003F4F7B" w:rsidP="009E26E1">
            <w:pPr>
              <w:autoSpaceDE w:val="0"/>
              <w:autoSpaceDN w:val="0"/>
              <w:adjustRightInd w:val="0"/>
              <w:jc w:val="center"/>
              <w:rPr>
                <w:rFonts w:ascii="Times New Roman" w:hAnsi="Times New Roman" w:cs="Times New Roman"/>
                <w:noProof w:val="0"/>
                <w:color w:val="000000"/>
                <w:sz w:val="20"/>
                <w:szCs w:val="20"/>
              </w:rPr>
            </w:pPr>
            <w:r>
              <w:rPr>
                <w:rFonts w:ascii="Times New Roman" w:hAnsi="Times New Roman" w:cs="Times New Roman"/>
                <w:noProof w:val="0"/>
                <w:color w:val="000000"/>
                <w:sz w:val="20"/>
                <w:szCs w:val="20"/>
              </w:rPr>
              <w:t>*</w:t>
            </w:r>
          </w:p>
        </w:tc>
      </w:tr>
      <w:tr w:rsidR="003F4F7B" w:rsidRPr="003F4F7B" w14:paraId="34B13742" w14:textId="45550327" w:rsidTr="003F4F7B">
        <w:trPr>
          <w:trHeight w:val="290"/>
        </w:trPr>
        <w:tc>
          <w:tcPr>
            <w:tcW w:w="4111" w:type="dxa"/>
          </w:tcPr>
          <w:p w14:paraId="79F2290F" w14:textId="5DC60389" w:rsidR="003F4F7B" w:rsidRPr="003F4F7B" w:rsidRDefault="003F4F7B" w:rsidP="009E26E1">
            <w:pPr>
              <w:autoSpaceDE w:val="0"/>
              <w:autoSpaceDN w:val="0"/>
              <w:adjustRightInd w:val="0"/>
              <w:rPr>
                <w:rFonts w:ascii="Times New Roman" w:hAnsi="Times New Roman" w:cs="Times New Roman"/>
                <w:noProof w:val="0"/>
                <w:color w:val="000000"/>
                <w:sz w:val="20"/>
                <w:szCs w:val="20"/>
              </w:rPr>
            </w:pPr>
            <w:r w:rsidRPr="003F4F7B">
              <w:rPr>
                <w:rFonts w:ascii="Times New Roman" w:hAnsi="Times New Roman" w:cs="Times New Roman"/>
                <w:noProof w:val="0"/>
                <w:color w:val="000000"/>
                <w:sz w:val="20"/>
                <w:szCs w:val="20"/>
              </w:rPr>
              <w:t>Filozofski fakultet</w:t>
            </w:r>
          </w:p>
        </w:tc>
        <w:tc>
          <w:tcPr>
            <w:tcW w:w="1488" w:type="dxa"/>
          </w:tcPr>
          <w:p w14:paraId="5A1E0C86" w14:textId="10827EAE" w:rsidR="003F4F7B" w:rsidRPr="003F4F7B" w:rsidRDefault="003F4F7B" w:rsidP="003664F9">
            <w:pPr>
              <w:autoSpaceDE w:val="0"/>
              <w:autoSpaceDN w:val="0"/>
              <w:adjustRightInd w:val="0"/>
              <w:jc w:val="right"/>
              <w:rPr>
                <w:rFonts w:ascii="Times New Roman" w:hAnsi="Times New Roman" w:cs="Times New Roman"/>
                <w:noProof w:val="0"/>
                <w:color w:val="000000"/>
                <w:sz w:val="20"/>
                <w:szCs w:val="20"/>
              </w:rPr>
            </w:pPr>
            <w:r w:rsidRPr="003F4F7B">
              <w:rPr>
                <w:rFonts w:ascii="Times New Roman" w:hAnsi="Times New Roman" w:cs="Times New Roman"/>
                <w:noProof w:val="0"/>
                <w:color w:val="000000"/>
                <w:sz w:val="20"/>
                <w:szCs w:val="20"/>
              </w:rPr>
              <w:t>64,35%</w:t>
            </w:r>
          </w:p>
        </w:tc>
        <w:tc>
          <w:tcPr>
            <w:tcW w:w="1489" w:type="dxa"/>
          </w:tcPr>
          <w:p w14:paraId="4DD3560F" w14:textId="79429FDD" w:rsidR="003F4F7B" w:rsidRPr="003F4F7B" w:rsidRDefault="003F4F7B" w:rsidP="003664F9">
            <w:pPr>
              <w:autoSpaceDE w:val="0"/>
              <w:autoSpaceDN w:val="0"/>
              <w:adjustRightInd w:val="0"/>
              <w:jc w:val="right"/>
              <w:rPr>
                <w:rFonts w:ascii="Times New Roman" w:hAnsi="Times New Roman" w:cs="Times New Roman"/>
                <w:noProof w:val="0"/>
                <w:color w:val="000000"/>
                <w:sz w:val="20"/>
                <w:szCs w:val="20"/>
              </w:rPr>
            </w:pPr>
            <w:r w:rsidRPr="003F4F7B">
              <w:rPr>
                <w:rFonts w:ascii="Times New Roman" w:hAnsi="Times New Roman" w:cs="Times New Roman"/>
                <w:noProof w:val="0"/>
                <w:color w:val="000000"/>
                <w:sz w:val="20"/>
                <w:szCs w:val="20"/>
              </w:rPr>
              <w:t>35,65%</w:t>
            </w:r>
          </w:p>
        </w:tc>
        <w:tc>
          <w:tcPr>
            <w:tcW w:w="992" w:type="dxa"/>
            <w:vMerge/>
          </w:tcPr>
          <w:p w14:paraId="3F994E13" w14:textId="77777777" w:rsidR="003F4F7B" w:rsidRPr="003F4F7B" w:rsidRDefault="003F4F7B" w:rsidP="009E26E1">
            <w:pPr>
              <w:autoSpaceDE w:val="0"/>
              <w:autoSpaceDN w:val="0"/>
              <w:adjustRightInd w:val="0"/>
              <w:jc w:val="center"/>
              <w:rPr>
                <w:rFonts w:ascii="Times New Roman" w:hAnsi="Times New Roman" w:cs="Times New Roman"/>
                <w:noProof w:val="0"/>
                <w:color w:val="000000"/>
                <w:sz w:val="20"/>
                <w:szCs w:val="20"/>
              </w:rPr>
            </w:pPr>
          </w:p>
        </w:tc>
        <w:tc>
          <w:tcPr>
            <w:tcW w:w="709" w:type="dxa"/>
            <w:vMerge/>
          </w:tcPr>
          <w:p w14:paraId="7754F375" w14:textId="77777777" w:rsidR="003F4F7B" w:rsidRPr="003F4F7B" w:rsidRDefault="003F4F7B" w:rsidP="009E26E1">
            <w:pPr>
              <w:autoSpaceDE w:val="0"/>
              <w:autoSpaceDN w:val="0"/>
              <w:adjustRightInd w:val="0"/>
              <w:jc w:val="center"/>
              <w:rPr>
                <w:rFonts w:ascii="Times New Roman" w:hAnsi="Times New Roman" w:cs="Times New Roman"/>
                <w:noProof w:val="0"/>
                <w:color w:val="000000"/>
                <w:sz w:val="20"/>
                <w:szCs w:val="20"/>
              </w:rPr>
            </w:pPr>
          </w:p>
        </w:tc>
        <w:tc>
          <w:tcPr>
            <w:tcW w:w="278" w:type="dxa"/>
            <w:vMerge/>
          </w:tcPr>
          <w:p w14:paraId="6966C183" w14:textId="77777777" w:rsidR="003F4F7B" w:rsidRPr="003F4F7B" w:rsidRDefault="003F4F7B" w:rsidP="009E26E1">
            <w:pPr>
              <w:autoSpaceDE w:val="0"/>
              <w:autoSpaceDN w:val="0"/>
              <w:adjustRightInd w:val="0"/>
              <w:jc w:val="center"/>
              <w:rPr>
                <w:rFonts w:ascii="Times New Roman" w:hAnsi="Times New Roman" w:cs="Times New Roman"/>
                <w:noProof w:val="0"/>
                <w:color w:val="000000"/>
                <w:sz w:val="20"/>
                <w:szCs w:val="20"/>
              </w:rPr>
            </w:pPr>
          </w:p>
        </w:tc>
      </w:tr>
      <w:tr w:rsidR="003F4F7B" w:rsidRPr="003F4F7B" w14:paraId="70C550A3" w14:textId="75CC17D7" w:rsidTr="003F4F7B">
        <w:trPr>
          <w:trHeight w:val="290"/>
        </w:trPr>
        <w:tc>
          <w:tcPr>
            <w:tcW w:w="4111" w:type="dxa"/>
          </w:tcPr>
          <w:p w14:paraId="3A2A0397" w14:textId="61D890D0" w:rsidR="003F4F7B" w:rsidRPr="003F4F7B" w:rsidRDefault="003F4F7B" w:rsidP="009E26E1">
            <w:pPr>
              <w:autoSpaceDE w:val="0"/>
              <w:autoSpaceDN w:val="0"/>
              <w:adjustRightInd w:val="0"/>
              <w:rPr>
                <w:rFonts w:ascii="Times New Roman" w:hAnsi="Times New Roman" w:cs="Times New Roman"/>
                <w:noProof w:val="0"/>
                <w:color w:val="000000"/>
                <w:sz w:val="20"/>
                <w:szCs w:val="20"/>
              </w:rPr>
            </w:pPr>
            <w:r w:rsidRPr="003F4F7B">
              <w:rPr>
                <w:rFonts w:ascii="Times New Roman" w:hAnsi="Times New Roman" w:cs="Times New Roman"/>
                <w:noProof w:val="0"/>
                <w:color w:val="000000"/>
                <w:sz w:val="20"/>
                <w:szCs w:val="20"/>
              </w:rPr>
              <w:t>Pravo</w:t>
            </w:r>
          </w:p>
        </w:tc>
        <w:tc>
          <w:tcPr>
            <w:tcW w:w="1488" w:type="dxa"/>
          </w:tcPr>
          <w:p w14:paraId="78D88C5F" w14:textId="4C386B6E" w:rsidR="003F4F7B" w:rsidRPr="003F4F7B" w:rsidRDefault="003F4F7B" w:rsidP="003664F9">
            <w:pPr>
              <w:autoSpaceDE w:val="0"/>
              <w:autoSpaceDN w:val="0"/>
              <w:adjustRightInd w:val="0"/>
              <w:jc w:val="right"/>
              <w:rPr>
                <w:rFonts w:ascii="Times New Roman" w:hAnsi="Times New Roman" w:cs="Times New Roman"/>
                <w:noProof w:val="0"/>
                <w:color w:val="000000"/>
                <w:sz w:val="20"/>
                <w:szCs w:val="20"/>
              </w:rPr>
            </w:pPr>
            <w:r w:rsidRPr="003F4F7B">
              <w:rPr>
                <w:rFonts w:ascii="Times New Roman" w:hAnsi="Times New Roman" w:cs="Times New Roman"/>
                <w:noProof w:val="0"/>
                <w:color w:val="000000"/>
                <w:sz w:val="20"/>
                <w:szCs w:val="20"/>
              </w:rPr>
              <w:t>51,35%</w:t>
            </w:r>
          </w:p>
        </w:tc>
        <w:tc>
          <w:tcPr>
            <w:tcW w:w="1489" w:type="dxa"/>
          </w:tcPr>
          <w:p w14:paraId="268E1485" w14:textId="2B7E3C12" w:rsidR="003F4F7B" w:rsidRPr="003F4F7B" w:rsidRDefault="003F4F7B" w:rsidP="003664F9">
            <w:pPr>
              <w:autoSpaceDE w:val="0"/>
              <w:autoSpaceDN w:val="0"/>
              <w:adjustRightInd w:val="0"/>
              <w:jc w:val="right"/>
              <w:rPr>
                <w:rFonts w:ascii="Times New Roman" w:hAnsi="Times New Roman" w:cs="Times New Roman"/>
                <w:noProof w:val="0"/>
                <w:color w:val="000000"/>
                <w:sz w:val="20"/>
                <w:szCs w:val="20"/>
              </w:rPr>
            </w:pPr>
            <w:r w:rsidRPr="003F4F7B">
              <w:rPr>
                <w:rFonts w:ascii="Times New Roman" w:hAnsi="Times New Roman" w:cs="Times New Roman"/>
                <w:noProof w:val="0"/>
                <w:color w:val="000000"/>
                <w:sz w:val="20"/>
                <w:szCs w:val="20"/>
              </w:rPr>
              <w:t>48,65%</w:t>
            </w:r>
          </w:p>
        </w:tc>
        <w:tc>
          <w:tcPr>
            <w:tcW w:w="992" w:type="dxa"/>
            <w:vMerge/>
          </w:tcPr>
          <w:p w14:paraId="33B5FD78" w14:textId="77777777" w:rsidR="003F4F7B" w:rsidRPr="003F4F7B" w:rsidRDefault="003F4F7B" w:rsidP="009E26E1">
            <w:pPr>
              <w:autoSpaceDE w:val="0"/>
              <w:autoSpaceDN w:val="0"/>
              <w:adjustRightInd w:val="0"/>
              <w:jc w:val="center"/>
              <w:rPr>
                <w:rFonts w:ascii="Times New Roman" w:hAnsi="Times New Roman" w:cs="Times New Roman"/>
                <w:noProof w:val="0"/>
                <w:color w:val="000000"/>
                <w:sz w:val="20"/>
                <w:szCs w:val="20"/>
              </w:rPr>
            </w:pPr>
          </w:p>
        </w:tc>
        <w:tc>
          <w:tcPr>
            <w:tcW w:w="709" w:type="dxa"/>
            <w:vMerge/>
          </w:tcPr>
          <w:p w14:paraId="67C9C58D" w14:textId="77777777" w:rsidR="003F4F7B" w:rsidRPr="003F4F7B" w:rsidRDefault="003F4F7B" w:rsidP="009E26E1">
            <w:pPr>
              <w:autoSpaceDE w:val="0"/>
              <w:autoSpaceDN w:val="0"/>
              <w:adjustRightInd w:val="0"/>
              <w:jc w:val="center"/>
              <w:rPr>
                <w:rFonts w:ascii="Times New Roman" w:hAnsi="Times New Roman" w:cs="Times New Roman"/>
                <w:noProof w:val="0"/>
                <w:color w:val="000000"/>
                <w:sz w:val="20"/>
                <w:szCs w:val="20"/>
              </w:rPr>
            </w:pPr>
          </w:p>
        </w:tc>
        <w:tc>
          <w:tcPr>
            <w:tcW w:w="278" w:type="dxa"/>
            <w:vMerge/>
          </w:tcPr>
          <w:p w14:paraId="31BB8A18" w14:textId="77777777" w:rsidR="003F4F7B" w:rsidRPr="003F4F7B" w:rsidRDefault="003F4F7B" w:rsidP="009E26E1">
            <w:pPr>
              <w:autoSpaceDE w:val="0"/>
              <w:autoSpaceDN w:val="0"/>
              <w:adjustRightInd w:val="0"/>
              <w:jc w:val="center"/>
              <w:rPr>
                <w:rFonts w:ascii="Times New Roman" w:hAnsi="Times New Roman" w:cs="Times New Roman"/>
                <w:noProof w:val="0"/>
                <w:color w:val="000000"/>
                <w:sz w:val="20"/>
                <w:szCs w:val="20"/>
              </w:rPr>
            </w:pPr>
          </w:p>
        </w:tc>
      </w:tr>
      <w:tr w:rsidR="003F4F7B" w:rsidRPr="003F4F7B" w14:paraId="0E39465C" w14:textId="625F4B34" w:rsidTr="003F4F7B">
        <w:trPr>
          <w:trHeight w:val="290"/>
        </w:trPr>
        <w:tc>
          <w:tcPr>
            <w:tcW w:w="4111" w:type="dxa"/>
          </w:tcPr>
          <w:p w14:paraId="449B2BF0" w14:textId="602191BF" w:rsidR="003F4F7B" w:rsidRPr="003F4F7B" w:rsidRDefault="003F4F7B" w:rsidP="009E26E1">
            <w:pPr>
              <w:autoSpaceDE w:val="0"/>
              <w:autoSpaceDN w:val="0"/>
              <w:adjustRightInd w:val="0"/>
              <w:rPr>
                <w:rFonts w:ascii="Times New Roman" w:hAnsi="Times New Roman" w:cs="Times New Roman"/>
                <w:noProof w:val="0"/>
                <w:color w:val="000000"/>
                <w:sz w:val="20"/>
                <w:szCs w:val="20"/>
              </w:rPr>
            </w:pPr>
            <w:r w:rsidRPr="003F4F7B">
              <w:rPr>
                <w:rFonts w:ascii="Times New Roman" w:hAnsi="Times New Roman" w:cs="Times New Roman"/>
                <w:noProof w:val="0"/>
                <w:color w:val="000000"/>
                <w:sz w:val="20"/>
                <w:szCs w:val="20"/>
              </w:rPr>
              <w:t>Odgojne znanosti</w:t>
            </w:r>
          </w:p>
        </w:tc>
        <w:tc>
          <w:tcPr>
            <w:tcW w:w="1488" w:type="dxa"/>
          </w:tcPr>
          <w:p w14:paraId="0FF17B58" w14:textId="02E13D28" w:rsidR="003F4F7B" w:rsidRPr="003F4F7B" w:rsidRDefault="003F4F7B" w:rsidP="003664F9">
            <w:pPr>
              <w:autoSpaceDE w:val="0"/>
              <w:autoSpaceDN w:val="0"/>
              <w:adjustRightInd w:val="0"/>
              <w:jc w:val="right"/>
              <w:rPr>
                <w:rFonts w:ascii="Times New Roman" w:hAnsi="Times New Roman" w:cs="Times New Roman"/>
                <w:noProof w:val="0"/>
                <w:color w:val="000000"/>
                <w:sz w:val="20"/>
                <w:szCs w:val="20"/>
              </w:rPr>
            </w:pPr>
            <w:r w:rsidRPr="003F4F7B">
              <w:rPr>
                <w:rFonts w:ascii="Times New Roman" w:hAnsi="Times New Roman" w:cs="Times New Roman"/>
                <w:noProof w:val="0"/>
                <w:color w:val="000000"/>
                <w:sz w:val="20"/>
                <w:szCs w:val="20"/>
              </w:rPr>
              <w:t>91,37%</w:t>
            </w:r>
          </w:p>
        </w:tc>
        <w:tc>
          <w:tcPr>
            <w:tcW w:w="1489" w:type="dxa"/>
          </w:tcPr>
          <w:p w14:paraId="3E159AB0" w14:textId="15F3E92C" w:rsidR="003F4F7B" w:rsidRPr="003F4F7B" w:rsidRDefault="003F4F7B" w:rsidP="003664F9">
            <w:pPr>
              <w:autoSpaceDE w:val="0"/>
              <w:autoSpaceDN w:val="0"/>
              <w:adjustRightInd w:val="0"/>
              <w:jc w:val="right"/>
              <w:rPr>
                <w:rFonts w:ascii="Times New Roman" w:hAnsi="Times New Roman" w:cs="Times New Roman"/>
                <w:noProof w:val="0"/>
                <w:color w:val="000000"/>
                <w:sz w:val="20"/>
                <w:szCs w:val="20"/>
              </w:rPr>
            </w:pPr>
            <w:r w:rsidRPr="003F4F7B">
              <w:rPr>
                <w:rFonts w:ascii="Times New Roman" w:hAnsi="Times New Roman" w:cs="Times New Roman"/>
                <w:noProof w:val="0"/>
                <w:color w:val="000000"/>
                <w:sz w:val="20"/>
                <w:szCs w:val="20"/>
              </w:rPr>
              <w:t>8,63%</w:t>
            </w:r>
          </w:p>
        </w:tc>
        <w:tc>
          <w:tcPr>
            <w:tcW w:w="992" w:type="dxa"/>
            <w:vMerge/>
          </w:tcPr>
          <w:p w14:paraId="5DDC22DC" w14:textId="77777777" w:rsidR="003F4F7B" w:rsidRPr="003F4F7B" w:rsidRDefault="003F4F7B" w:rsidP="009E26E1">
            <w:pPr>
              <w:autoSpaceDE w:val="0"/>
              <w:autoSpaceDN w:val="0"/>
              <w:adjustRightInd w:val="0"/>
              <w:jc w:val="center"/>
              <w:rPr>
                <w:rFonts w:ascii="Times New Roman" w:hAnsi="Times New Roman" w:cs="Times New Roman"/>
                <w:noProof w:val="0"/>
                <w:color w:val="000000"/>
                <w:sz w:val="20"/>
                <w:szCs w:val="20"/>
              </w:rPr>
            </w:pPr>
          </w:p>
        </w:tc>
        <w:tc>
          <w:tcPr>
            <w:tcW w:w="709" w:type="dxa"/>
            <w:vMerge/>
          </w:tcPr>
          <w:p w14:paraId="6132325A" w14:textId="77777777" w:rsidR="003F4F7B" w:rsidRPr="003F4F7B" w:rsidRDefault="003F4F7B" w:rsidP="009E26E1">
            <w:pPr>
              <w:autoSpaceDE w:val="0"/>
              <w:autoSpaceDN w:val="0"/>
              <w:adjustRightInd w:val="0"/>
              <w:jc w:val="center"/>
              <w:rPr>
                <w:rFonts w:ascii="Times New Roman" w:hAnsi="Times New Roman" w:cs="Times New Roman"/>
                <w:noProof w:val="0"/>
                <w:color w:val="000000"/>
                <w:sz w:val="20"/>
                <w:szCs w:val="20"/>
              </w:rPr>
            </w:pPr>
          </w:p>
        </w:tc>
        <w:tc>
          <w:tcPr>
            <w:tcW w:w="278" w:type="dxa"/>
            <w:vMerge/>
          </w:tcPr>
          <w:p w14:paraId="7CD4F7CF" w14:textId="77777777" w:rsidR="003F4F7B" w:rsidRPr="003F4F7B" w:rsidRDefault="003F4F7B" w:rsidP="009E26E1">
            <w:pPr>
              <w:autoSpaceDE w:val="0"/>
              <w:autoSpaceDN w:val="0"/>
              <w:adjustRightInd w:val="0"/>
              <w:jc w:val="center"/>
              <w:rPr>
                <w:rFonts w:ascii="Times New Roman" w:hAnsi="Times New Roman" w:cs="Times New Roman"/>
                <w:noProof w:val="0"/>
                <w:color w:val="000000"/>
                <w:sz w:val="20"/>
                <w:szCs w:val="20"/>
              </w:rPr>
            </w:pPr>
          </w:p>
        </w:tc>
      </w:tr>
      <w:tr w:rsidR="003F4F7B" w:rsidRPr="003F4F7B" w14:paraId="5FC8C4BA" w14:textId="034A7C57" w:rsidTr="003F4F7B">
        <w:trPr>
          <w:trHeight w:val="290"/>
        </w:trPr>
        <w:tc>
          <w:tcPr>
            <w:tcW w:w="4111" w:type="dxa"/>
          </w:tcPr>
          <w:p w14:paraId="464D0041" w14:textId="1C9CFAE1" w:rsidR="003F4F7B" w:rsidRPr="003F4F7B" w:rsidRDefault="003F4F7B" w:rsidP="009E26E1">
            <w:pPr>
              <w:autoSpaceDE w:val="0"/>
              <w:autoSpaceDN w:val="0"/>
              <w:adjustRightInd w:val="0"/>
              <w:rPr>
                <w:rFonts w:ascii="Times New Roman" w:hAnsi="Times New Roman" w:cs="Times New Roman"/>
                <w:noProof w:val="0"/>
                <w:color w:val="000000"/>
                <w:sz w:val="20"/>
                <w:szCs w:val="20"/>
              </w:rPr>
            </w:pPr>
            <w:r w:rsidRPr="003F4F7B">
              <w:rPr>
                <w:rFonts w:ascii="Times New Roman" w:hAnsi="Times New Roman" w:cs="Times New Roman"/>
                <w:noProof w:val="0"/>
                <w:color w:val="000000"/>
                <w:sz w:val="20"/>
                <w:szCs w:val="20"/>
              </w:rPr>
              <w:t>Građevinsko-arhitektonski fakultet</w:t>
            </w:r>
          </w:p>
        </w:tc>
        <w:tc>
          <w:tcPr>
            <w:tcW w:w="1488" w:type="dxa"/>
          </w:tcPr>
          <w:p w14:paraId="130F865F" w14:textId="7E15430A" w:rsidR="003F4F7B" w:rsidRPr="003F4F7B" w:rsidRDefault="003F4F7B" w:rsidP="003664F9">
            <w:pPr>
              <w:autoSpaceDE w:val="0"/>
              <w:autoSpaceDN w:val="0"/>
              <w:adjustRightInd w:val="0"/>
              <w:jc w:val="right"/>
              <w:rPr>
                <w:rFonts w:ascii="Times New Roman" w:hAnsi="Times New Roman" w:cs="Times New Roman"/>
                <w:noProof w:val="0"/>
                <w:color w:val="000000"/>
                <w:sz w:val="20"/>
                <w:szCs w:val="20"/>
              </w:rPr>
            </w:pPr>
            <w:r w:rsidRPr="003F4F7B">
              <w:rPr>
                <w:rFonts w:ascii="Times New Roman" w:hAnsi="Times New Roman" w:cs="Times New Roman"/>
                <w:noProof w:val="0"/>
                <w:color w:val="000000"/>
                <w:sz w:val="20"/>
                <w:szCs w:val="20"/>
              </w:rPr>
              <w:t>30,95%</w:t>
            </w:r>
          </w:p>
        </w:tc>
        <w:tc>
          <w:tcPr>
            <w:tcW w:w="1489" w:type="dxa"/>
          </w:tcPr>
          <w:p w14:paraId="55A2AC4C" w14:textId="4200FDAF" w:rsidR="003F4F7B" w:rsidRPr="003F4F7B" w:rsidRDefault="003F4F7B" w:rsidP="003664F9">
            <w:pPr>
              <w:autoSpaceDE w:val="0"/>
              <w:autoSpaceDN w:val="0"/>
              <w:adjustRightInd w:val="0"/>
              <w:jc w:val="right"/>
              <w:rPr>
                <w:rFonts w:ascii="Times New Roman" w:hAnsi="Times New Roman" w:cs="Times New Roman"/>
                <w:noProof w:val="0"/>
                <w:color w:val="000000"/>
                <w:sz w:val="20"/>
                <w:szCs w:val="20"/>
              </w:rPr>
            </w:pPr>
            <w:r w:rsidRPr="003F4F7B">
              <w:rPr>
                <w:rFonts w:ascii="Times New Roman" w:hAnsi="Times New Roman" w:cs="Times New Roman"/>
                <w:noProof w:val="0"/>
                <w:color w:val="000000"/>
                <w:sz w:val="20"/>
                <w:szCs w:val="20"/>
              </w:rPr>
              <w:t>69,05%</w:t>
            </w:r>
          </w:p>
        </w:tc>
        <w:tc>
          <w:tcPr>
            <w:tcW w:w="992" w:type="dxa"/>
            <w:vMerge/>
          </w:tcPr>
          <w:p w14:paraId="5CB8CBE1" w14:textId="77777777" w:rsidR="003F4F7B" w:rsidRPr="003F4F7B" w:rsidRDefault="003F4F7B" w:rsidP="009E26E1">
            <w:pPr>
              <w:autoSpaceDE w:val="0"/>
              <w:autoSpaceDN w:val="0"/>
              <w:adjustRightInd w:val="0"/>
              <w:jc w:val="center"/>
              <w:rPr>
                <w:rFonts w:ascii="Times New Roman" w:hAnsi="Times New Roman" w:cs="Times New Roman"/>
                <w:noProof w:val="0"/>
                <w:color w:val="000000"/>
                <w:sz w:val="20"/>
                <w:szCs w:val="20"/>
              </w:rPr>
            </w:pPr>
          </w:p>
        </w:tc>
        <w:tc>
          <w:tcPr>
            <w:tcW w:w="709" w:type="dxa"/>
            <w:vMerge/>
          </w:tcPr>
          <w:p w14:paraId="387262A3" w14:textId="77777777" w:rsidR="003F4F7B" w:rsidRPr="003F4F7B" w:rsidRDefault="003F4F7B" w:rsidP="009E26E1">
            <w:pPr>
              <w:autoSpaceDE w:val="0"/>
              <w:autoSpaceDN w:val="0"/>
              <w:adjustRightInd w:val="0"/>
              <w:jc w:val="center"/>
              <w:rPr>
                <w:rFonts w:ascii="Times New Roman" w:hAnsi="Times New Roman" w:cs="Times New Roman"/>
                <w:noProof w:val="0"/>
                <w:color w:val="000000"/>
                <w:sz w:val="20"/>
                <w:szCs w:val="20"/>
              </w:rPr>
            </w:pPr>
          </w:p>
        </w:tc>
        <w:tc>
          <w:tcPr>
            <w:tcW w:w="278" w:type="dxa"/>
            <w:vMerge/>
          </w:tcPr>
          <w:p w14:paraId="5B90C209" w14:textId="77777777" w:rsidR="003F4F7B" w:rsidRPr="003F4F7B" w:rsidRDefault="003F4F7B" w:rsidP="009E26E1">
            <w:pPr>
              <w:autoSpaceDE w:val="0"/>
              <w:autoSpaceDN w:val="0"/>
              <w:adjustRightInd w:val="0"/>
              <w:jc w:val="center"/>
              <w:rPr>
                <w:rFonts w:ascii="Times New Roman" w:hAnsi="Times New Roman" w:cs="Times New Roman"/>
                <w:noProof w:val="0"/>
                <w:color w:val="000000"/>
                <w:sz w:val="20"/>
                <w:szCs w:val="20"/>
              </w:rPr>
            </w:pPr>
          </w:p>
        </w:tc>
      </w:tr>
    </w:tbl>
    <w:p w14:paraId="307E8522" w14:textId="341D8023" w:rsidR="00343101" w:rsidRPr="00FA2A91" w:rsidRDefault="00343101" w:rsidP="0083027A">
      <w:pPr>
        <w:rPr>
          <w:rFonts w:ascii="Times New Roman" w:hAnsi="Times New Roman" w:cs="Times New Roman"/>
          <w:sz w:val="24"/>
          <w:szCs w:val="24"/>
        </w:rPr>
      </w:pPr>
    </w:p>
    <w:p w14:paraId="15973BCE" w14:textId="1F63AD77" w:rsidR="008B01F5" w:rsidRPr="00FA2A91" w:rsidRDefault="001F18A2" w:rsidP="00FD0E5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Iz </w:t>
      </w:r>
      <w:r w:rsidR="00696AEE">
        <w:rPr>
          <w:rFonts w:ascii="Times New Roman" w:hAnsi="Times New Roman" w:cs="Times New Roman"/>
          <w:sz w:val="24"/>
          <w:szCs w:val="24"/>
        </w:rPr>
        <w:t>rezultata prikazanih</w:t>
      </w:r>
      <w:r w:rsidR="004E015D">
        <w:rPr>
          <w:rFonts w:ascii="Times New Roman" w:hAnsi="Times New Roman" w:cs="Times New Roman"/>
          <w:sz w:val="24"/>
          <w:szCs w:val="24"/>
        </w:rPr>
        <w:t xml:space="preserve"> u T</w:t>
      </w:r>
      <w:r>
        <w:rPr>
          <w:rFonts w:ascii="Times New Roman" w:hAnsi="Times New Roman" w:cs="Times New Roman"/>
          <w:sz w:val="24"/>
          <w:szCs w:val="24"/>
        </w:rPr>
        <w:t>ablic</w:t>
      </w:r>
      <w:r w:rsidR="004E015D">
        <w:rPr>
          <w:rFonts w:ascii="Times New Roman" w:hAnsi="Times New Roman" w:cs="Times New Roman"/>
          <w:sz w:val="24"/>
          <w:szCs w:val="24"/>
        </w:rPr>
        <w:t>i</w:t>
      </w:r>
      <w:r>
        <w:rPr>
          <w:rFonts w:ascii="Times New Roman" w:hAnsi="Times New Roman" w:cs="Times New Roman"/>
          <w:sz w:val="24"/>
          <w:szCs w:val="24"/>
        </w:rPr>
        <w:t xml:space="preserve"> 1</w:t>
      </w:r>
      <w:r w:rsidR="00C71F6B">
        <w:rPr>
          <w:rFonts w:ascii="Times New Roman" w:hAnsi="Times New Roman" w:cs="Times New Roman"/>
          <w:sz w:val="24"/>
          <w:szCs w:val="24"/>
        </w:rPr>
        <w:t>2</w:t>
      </w:r>
      <w:r w:rsidR="004E015D">
        <w:rPr>
          <w:rFonts w:ascii="Times New Roman" w:hAnsi="Times New Roman" w:cs="Times New Roman"/>
          <w:sz w:val="24"/>
          <w:szCs w:val="24"/>
        </w:rPr>
        <w:t>,</w:t>
      </w:r>
      <w:r>
        <w:rPr>
          <w:rFonts w:ascii="Times New Roman" w:hAnsi="Times New Roman" w:cs="Times New Roman"/>
          <w:sz w:val="24"/>
          <w:szCs w:val="24"/>
        </w:rPr>
        <w:t xml:space="preserve"> </w:t>
      </w:r>
      <w:r w:rsidR="00034B32">
        <w:rPr>
          <w:rFonts w:ascii="Times New Roman" w:hAnsi="Times New Roman" w:cs="Times New Roman"/>
          <w:sz w:val="24"/>
          <w:szCs w:val="24"/>
        </w:rPr>
        <w:t xml:space="preserve">u usporedbi s rezultatima </w:t>
      </w:r>
      <w:r w:rsidR="00696AEE">
        <w:rPr>
          <w:rFonts w:ascii="Times New Roman" w:hAnsi="Times New Roman" w:cs="Times New Roman"/>
          <w:sz w:val="24"/>
          <w:szCs w:val="24"/>
        </w:rPr>
        <w:t>u</w:t>
      </w:r>
      <w:r w:rsidR="00034B32">
        <w:rPr>
          <w:rFonts w:ascii="Times New Roman" w:hAnsi="Times New Roman" w:cs="Times New Roman"/>
          <w:sz w:val="24"/>
          <w:szCs w:val="24"/>
        </w:rPr>
        <w:t xml:space="preserve"> </w:t>
      </w:r>
      <w:r w:rsidR="004E015D">
        <w:rPr>
          <w:rFonts w:ascii="Times New Roman" w:hAnsi="Times New Roman" w:cs="Times New Roman"/>
          <w:sz w:val="24"/>
          <w:szCs w:val="24"/>
        </w:rPr>
        <w:t>T</w:t>
      </w:r>
      <w:r w:rsidR="00034B32">
        <w:rPr>
          <w:rFonts w:ascii="Times New Roman" w:hAnsi="Times New Roman" w:cs="Times New Roman"/>
          <w:sz w:val="24"/>
          <w:szCs w:val="24"/>
        </w:rPr>
        <w:t>ablic</w:t>
      </w:r>
      <w:r w:rsidR="00696AEE">
        <w:rPr>
          <w:rFonts w:ascii="Times New Roman" w:hAnsi="Times New Roman" w:cs="Times New Roman"/>
          <w:sz w:val="24"/>
          <w:szCs w:val="24"/>
        </w:rPr>
        <w:t>i</w:t>
      </w:r>
      <w:r w:rsidR="00034B32">
        <w:rPr>
          <w:rFonts w:ascii="Times New Roman" w:hAnsi="Times New Roman" w:cs="Times New Roman"/>
          <w:sz w:val="24"/>
          <w:szCs w:val="24"/>
        </w:rPr>
        <w:t xml:space="preserve"> </w:t>
      </w:r>
      <w:r w:rsidR="00540D66">
        <w:rPr>
          <w:rFonts w:ascii="Times New Roman" w:hAnsi="Times New Roman" w:cs="Times New Roman"/>
          <w:sz w:val="24"/>
          <w:szCs w:val="24"/>
        </w:rPr>
        <w:t>10</w:t>
      </w:r>
      <w:r w:rsidR="00034B32">
        <w:rPr>
          <w:rFonts w:ascii="Times New Roman" w:hAnsi="Times New Roman" w:cs="Times New Roman"/>
          <w:sz w:val="24"/>
          <w:szCs w:val="24"/>
        </w:rPr>
        <w:t xml:space="preserve"> </w:t>
      </w:r>
      <w:r w:rsidR="005E3FE3">
        <w:rPr>
          <w:rFonts w:ascii="Times New Roman" w:hAnsi="Times New Roman" w:cs="Times New Roman"/>
          <w:sz w:val="24"/>
          <w:szCs w:val="24"/>
        </w:rPr>
        <w:t>moguće je uočiti</w:t>
      </w:r>
      <w:r w:rsidR="000E2394">
        <w:rPr>
          <w:rFonts w:ascii="Times New Roman" w:hAnsi="Times New Roman" w:cs="Times New Roman"/>
          <w:sz w:val="24"/>
          <w:szCs w:val="24"/>
        </w:rPr>
        <w:t xml:space="preserve"> da je</w:t>
      </w:r>
      <w:r w:rsidR="00655AD8">
        <w:rPr>
          <w:rFonts w:ascii="Times New Roman" w:hAnsi="Times New Roman" w:cs="Times New Roman"/>
          <w:sz w:val="24"/>
          <w:szCs w:val="24"/>
        </w:rPr>
        <w:t xml:space="preserve"> </w:t>
      </w:r>
      <w:r w:rsidR="00540D66">
        <w:rPr>
          <w:rFonts w:ascii="Times New Roman" w:hAnsi="Times New Roman" w:cs="Times New Roman"/>
          <w:sz w:val="24"/>
          <w:szCs w:val="24"/>
        </w:rPr>
        <w:t xml:space="preserve">veći </w:t>
      </w:r>
      <w:r w:rsidR="00655AD8">
        <w:rPr>
          <w:rFonts w:ascii="Times New Roman" w:hAnsi="Times New Roman" w:cs="Times New Roman"/>
          <w:sz w:val="24"/>
          <w:szCs w:val="24"/>
        </w:rPr>
        <w:t>posto</w:t>
      </w:r>
      <w:r w:rsidR="004E015D">
        <w:rPr>
          <w:rFonts w:ascii="Times New Roman" w:hAnsi="Times New Roman" w:cs="Times New Roman"/>
          <w:sz w:val="24"/>
          <w:szCs w:val="24"/>
        </w:rPr>
        <w:t xml:space="preserve">tak </w:t>
      </w:r>
      <w:r w:rsidR="00655AD8">
        <w:rPr>
          <w:rFonts w:ascii="Times New Roman" w:hAnsi="Times New Roman" w:cs="Times New Roman"/>
          <w:sz w:val="24"/>
          <w:szCs w:val="24"/>
        </w:rPr>
        <w:t xml:space="preserve">izjava ispitanika </w:t>
      </w:r>
      <w:r w:rsidR="00540D66">
        <w:rPr>
          <w:rFonts w:ascii="Times New Roman" w:hAnsi="Times New Roman" w:cs="Times New Roman"/>
          <w:sz w:val="24"/>
          <w:szCs w:val="24"/>
        </w:rPr>
        <w:t>da su po</w:t>
      </w:r>
      <w:r w:rsidR="004E015D">
        <w:rPr>
          <w:rFonts w:ascii="Times New Roman" w:hAnsi="Times New Roman" w:cs="Times New Roman"/>
          <w:sz w:val="24"/>
          <w:szCs w:val="24"/>
        </w:rPr>
        <w:t>hađ</w:t>
      </w:r>
      <w:r w:rsidR="00540D66">
        <w:rPr>
          <w:rFonts w:ascii="Times New Roman" w:hAnsi="Times New Roman" w:cs="Times New Roman"/>
          <w:sz w:val="24"/>
          <w:szCs w:val="24"/>
        </w:rPr>
        <w:t xml:space="preserve">ali neki oblik edukacije </w:t>
      </w:r>
      <w:r w:rsidR="00655AD8">
        <w:rPr>
          <w:rFonts w:ascii="Times New Roman" w:hAnsi="Times New Roman" w:cs="Times New Roman"/>
          <w:sz w:val="24"/>
          <w:szCs w:val="24"/>
        </w:rPr>
        <w:t xml:space="preserve">o digitalnim </w:t>
      </w:r>
      <w:r w:rsidR="00540D66">
        <w:rPr>
          <w:rFonts w:ascii="Times New Roman" w:hAnsi="Times New Roman" w:cs="Times New Roman"/>
          <w:sz w:val="24"/>
          <w:szCs w:val="24"/>
        </w:rPr>
        <w:t>kompetencijama</w:t>
      </w:r>
      <w:r w:rsidR="00655AD8">
        <w:rPr>
          <w:rFonts w:ascii="Times New Roman" w:hAnsi="Times New Roman" w:cs="Times New Roman"/>
          <w:sz w:val="24"/>
          <w:szCs w:val="24"/>
        </w:rPr>
        <w:t xml:space="preserve"> </w:t>
      </w:r>
      <w:r w:rsidR="00540D66">
        <w:rPr>
          <w:rFonts w:ascii="Times New Roman" w:hAnsi="Times New Roman" w:cs="Times New Roman"/>
          <w:sz w:val="24"/>
          <w:szCs w:val="24"/>
        </w:rPr>
        <w:t xml:space="preserve">podudaran s rezultatima o njihovoj višoj razini razvijenosti </w:t>
      </w:r>
      <w:r w:rsidR="0056190E">
        <w:rPr>
          <w:rFonts w:ascii="Times New Roman" w:hAnsi="Times New Roman" w:cs="Times New Roman"/>
          <w:sz w:val="24"/>
          <w:szCs w:val="24"/>
        </w:rPr>
        <w:t xml:space="preserve">ukupnih </w:t>
      </w:r>
      <w:r w:rsidR="00540D66">
        <w:rPr>
          <w:rFonts w:ascii="Times New Roman" w:hAnsi="Times New Roman" w:cs="Times New Roman"/>
          <w:sz w:val="24"/>
          <w:szCs w:val="24"/>
        </w:rPr>
        <w:t>digitalnih kompetencija</w:t>
      </w:r>
      <w:r w:rsidR="0056190E">
        <w:rPr>
          <w:rFonts w:ascii="Times New Roman" w:hAnsi="Times New Roman" w:cs="Times New Roman"/>
          <w:sz w:val="24"/>
          <w:szCs w:val="24"/>
        </w:rPr>
        <w:t>,</w:t>
      </w:r>
      <w:r w:rsidR="00696AEE" w:rsidRPr="00696AEE">
        <w:rPr>
          <w:rFonts w:ascii="Times New Roman" w:hAnsi="Times New Roman" w:cs="Times New Roman"/>
          <w:sz w:val="24"/>
          <w:szCs w:val="24"/>
        </w:rPr>
        <w:t xml:space="preserve"> </w:t>
      </w:r>
      <w:r w:rsidR="00696AEE">
        <w:rPr>
          <w:rFonts w:ascii="Times New Roman" w:hAnsi="Times New Roman" w:cs="Times New Roman"/>
          <w:sz w:val="24"/>
          <w:szCs w:val="24"/>
        </w:rPr>
        <w:t>osim u slučaju Fakulteta za odgojne i obrazovne znanosti</w:t>
      </w:r>
      <w:r w:rsidR="002657EB">
        <w:rPr>
          <w:rFonts w:ascii="Times New Roman" w:hAnsi="Times New Roman" w:cs="Times New Roman"/>
          <w:sz w:val="24"/>
          <w:szCs w:val="24"/>
        </w:rPr>
        <w:t xml:space="preserve"> </w:t>
      </w:r>
      <w:r w:rsidR="006E16A3">
        <w:rPr>
          <w:rFonts w:ascii="Times New Roman" w:hAnsi="Times New Roman" w:cs="Times New Roman"/>
          <w:sz w:val="24"/>
          <w:szCs w:val="24"/>
        </w:rPr>
        <w:t xml:space="preserve">kod kojih je </w:t>
      </w:r>
      <w:r w:rsidR="00E36C11">
        <w:rPr>
          <w:rFonts w:ascii="Times New Roman" w:hAnsi="Times New Roman" w:cs="Times New Roman"/>
          <w:sz w:val="24"/>
          <w:szCs w:val="24"/>
        </w:rPr>
        <w:t>razvijenost ukupnih digitalnih kompetencija niža unatoč</w:t>
      </w:r>
      <w:r w:rsidR="002657EB">
        <w:rPr>
          <w:rFonts w:ascii="Times New Roman" w:hAnsi="Times New Roman" w:cs="Times New Roman"/>
          <w:sz w:val="24"/>
          <w:szCs w:val="24"/>
        </w:rPr>
        <w:t xml:space="preserve"> sudjelovanj</w:t>
      </w:r>
      <w:r w:rsidR="00E36C11">
        <w:rPr>
          <w:rFonts w:ascii="Times New Roman" w:hAnsi="Times New Roman" w:cs="Times New Roman"/>
          <w:sz w:val="24"/>
          <w:szCs w:val="24"/>
        </w:rPr>
        <w:t>u</w:t>
      </w:r>
      <w:r w:rsidR="002657EB">
        <w:rPr>
          <w:rFonts w:ascii="Times New Roman" w:hAnsi="Times New Roman" w:cs="Times New Roman"/>
          <w:sz w:val="24"/>
          <w:szCs w:val="24"/>
        </w:rPr>
        <w:t xml:space="preserve"> u edukaciji ili obrazovanju na studiju u području digitalnih kompetencij</w:t>
      </w:r>
      <w:r w:rsidR="00E36C11">
        <w:rPr>
          <w:rFonts w:ascii="Times New Roman" w:hAnsi="Times New Roman" w:cs="Times New Roman"/>
          <w:sz w:val="24"/>
          <w:szCs w:val="24"/>
        </w:rPr>
        <w:t>a</w:t>
      </w:r>
      <w:r w:rsidR="00540D66">
        <w:rPr>
          <w:rFonts w:ascii="Times New Roman" w:hAnsi="Times New Roman" w:cs="Times New Roman"/>
          <w:sz w:val="24"/>
          <w:szCs w:val="24"/>
        </w:rPr>
        <w:t xml:space="preserve">. </w:t>
      </w:r>
      <w:r w:rsidR="004E015D">
        <w:rPr>
          <w:rFonts w:ascii="Times New Roman" w:hAnsi="Times New Roman" w:cs="Times New Roman"/>
          <w:sz w:val="24"/>
          <w:szCs w:val="24"/>
        </w:rPr>
        <w:t xml:space="preserve">Dakle, ispitanici koji su slušali sadržaje iz područja digitalnih kompetencija u okviru kolegija na studiju ili su sudjelovali u nekom obliku </w:t>
      </w:r>
      <w:r w:rsidR="00540D66">
        <w:rPr>
          <w:rFonts w:ascii="Times New Roman" w:hAnsi="Times New Roman" w:cs="Times New Roman"/>
          <w:sz w:val="24"/>
          <w:szCs w:val="24"/>
        </w:rPr>
        <w:t xml:space="preserve"> </w:t>
      </w:r>
      <w:r w:rsidR="005E3FE3">
        <w:rPr>
          <w:rFonts w:ascii="Times New Roman" w:hAnsi="Times New Roman" w:cs="Times New Roman"/>
          <w:sz w:val="24"/>
          <w:szCs w:val="24"/>
        </w:rPr>
        <w:t>edukacije iz toga područja,</w:t>
      </w:r>
      <w:r w:rsidR="00B854E8">
        <w:rPr>
          <w:rFonts w:ascii="Times New Roman" w:hAnsi="Times New Roman" w:cs="Times New Roman"/>
          <w:sz w:val="24"/>
          <w:szCs w:val="24"/>
        </w:rPr>
        <w:t xml:space="preserve"> uglavnom su</w:t>
      </w:r>
      <w:r w:rsidR="005E3FE3">
        <w:rPr>
          <w:rFonts w:ascii="Times New Roman" w:hAnsi="Times New Roman" w:cs="Times New Roman"/>
          <w:sz w:val="24"/>
          <w:szCs w:val="24"/>
        </w:rPr>
        <w:t xml:space="preserve"> pokazali bolje rezultate u usporedbi s onima koji nisu ni na koji način educirani u tom području.</w:t>
      </w:r>
      <w:r w:rsidR="00D67B16">
        <w:rPr>
          <w:rFonts w:ascii="Times New Roman" w:hAnsi="Times New Roman" w:cs="Times New Roman"/>
          <w:sz w:val="24"/>
          <w:szCs w:val="24"/>
        </w:rPr>
        <w:t xml:space="preserve"> S</w:t>
      </w:r>
      <w:r w:rsidR="008B01F5">
        <w:rPr>
          <w:rFonts w:ascii="Times New Roman" w:hAnsi="Times New Roman" w:cs="Times New Roman"/>
          <w:sz w:val="24"/>
          <w:szCs w:val="24"/>
        </w:rPr>
        <w:t>ličn</w:t>
      </w:r>
      <w:r w:rsidR="002657EB">
        <w:rPr>
          <w:rFonts w:ascii="Times New Roman" w:hAnsi="Times New Roman" w:cs="Times New Roman"/>
          <w:sz w:val="24"/>
          <w:szCs w:val="24"/>
        </w:rPr>
        <w:t xml:space="preserve">o je moguće potvrditi i u </w:t>
      </w:r>
      <w:r w:rsidR="00C0318F">
        <w:rPr>
          <w:rFonts w:ascii="Times New Roman" w:hAnsi="Times New Roman" w:cs="Times New Roman"/>
          <w:sz w:val="24"/>
          <w:szCs w:val="24"/>
        </w:rPr>
        <w:t>odnosu na sudjelovanje u programima edukacije u fakultetskoj knjižnici</w:t>
      </w:r>
      <w:r w:rsidR="002657EB">
        <w:rPr>
          <w:rFonts w:ascii="Times New Roman" w:hAnsi="Times New Roman" w:cs="Times New Roman"/>
          <w:sz w:val="24"/>
          <w:szCs w:val="24"/>
        </w:rPr>
        <w:t xml:space="preserve"> kao što je prikazano u Tablici 1</w:t>
      </w:r>
      <w:r w:rsidR="00974A69">
        <w:rPr>
          <w:rFonts w:ascii="Times New Roman" w:hAnsi="Times New Roman" w:cs="Times New Roman"/>
          <w:sz w:val="24"/>
          <w:szCs w:val="24"/>
        </w:rPr>
        <w:t>3</w:t>
      </w:r>
      <w:r w:rsidR="002657EB">
        <w:rPr>
          <w:rFonts w:ascii="Times New Roman" w:hAnsi="Times New Roman" w:cs="Times New Roman"/>
          <w:sz w:val="24"/>
          <w:szCs w:val="24"/>
        </w:rPr>
        <w:t xml:space="preserve">. </w:t>
      </w:r>
    </w:p>
    <w:p w14:paraId="7B750EF7" w14:textId="058648F1" w:rsidR="00974A69" w:rsidRPr="00974A69" w:rsidRDefault="00974A69" w:rsidP="00974A69">
      <w:pPr>
        <w:pStyle w:val="Opisslike"/>
        <w:keepNext/>
        <w:rPr>
          <w:rFonts w:ascii="Times New Roman" w:hAnsi="Times New Roman" w:cs="Times New Roman"/>
          <w:i w:val="0"/>
          <w:iCs w:val="0"/>
          <w:color w:val="auto"/>
          <w:sz w:val="20"/>
          <w:szCs w:val="20"/>
        </w:rPr>
      </w:pPr>
      <w:r w:rsidRPr="00974A69">
        <w:rPr>
          <w:rFonts w:ascii="Times New Roman" w:hAnsi="Times New Roman" w:cs="Times New Roman"/>
          <w:i w:val="0"/>
          <w:iCs w:val="0"/>
          <w:color w:val="auto"/>
          <w:sz w:val="20"/>
          <w:szCs w:val="20"/>
        </w:rPr>
        <w:t xml:space="preserve">Tablica </w:t>
      </w:r>
      <w:r w:rsidRPr="00974A69">
        <w:rPr>
          <w:rFonts w:ascii="Times New Roman" w:hAnsi="Times New Roman" w:cs="Times New Roman"/>
          <w:i w:val="0"/>
          <w:iCs w:val="0"/>
          <w:color w:val="auto"/>
          <w:sz w:val="20"/>
          <w:szCs w:val="20"/>
        </w:rPr>
        <w:fldChar w:fldCharType="begin"/>
      </w:r>
      <w:r w:rsidRPr="00974A69">
        <w:rPr>
          <w:rFonts w:ascii="Times New Roman" w:hAnsi="Times New Roman" w:cs="Times New Roman"/>
          <w:i w:val="0"/>
          <w:iCs w:val="0"/>
          <w:color w:val="auto"/>
          <w:sz w:val="20"/>
          <w:szCs w:val="20"/>
        </w:rPr>
        <w:instrText xml:space="preserve"> SEQ Tablica \* ARABIC </w:instrText>
      </w:r>
      <w:r w:rsidRPr="00974A69">
        <w:rPr>
          <w:rFonts w:ascii="Times New Roman" w:hAnsi="Times New Roman" w:cs="Times New Roman"/>
          <w:i w:val="0"/>
          <w:iCs w:val="0"/>
          <w:color w:val="auto"/>
          <w:sz w:val="20"/>
          <w:szCs w:val="20"/>
        </w:rPr>
        <w:fldChar w:fldCharType="separate"/>
      </w:r>
      <w:r w:rsidRPr="00974A69">
        <w:rPr>
          <w:rFonts w:ascii="Times New Roman" w:hAnsi="Times New Roman" w:cs="Times New Roman"/>
          <w:i w:val="0"/>
          <w:iCs w:val="0"/>
          <w:color w:val="auto"/>
          <w:sz w:val="20"/>
          <w:szCs w:val="20"/>
        </w:rPr>
        <w:t>13</w:t>
      </w:r>
      <w:r w:rsidRPr="00974A69">
        <w:rPr>
          <w:rFonts w:ascii="Times New Roman" w:hAnsi="Times New Roman" w:cs="Times New Roman"/>
          <w:i w:val="0"/>
          <w:iCs w:val="0"/>
          <w:color w:val="auto"/>
          <w:sz w:val="20"/>
          <w:szCs w:val="20"/>
        </w:rPr>
        <w:fldChar w:fldCharType="end"/>
      </w:r>
      <w:r w:rsidRPr="00974A69">
        <w:rPr>
          <w:rFonts w:ascii="Times New Roman" w:hAnsi="Times New Roman" w:cs="Times New Roman"/>
          <w:i w:val="0"/>
          <w:iCs w:val="0"/>
          <w:color w:val="auto"/>
          <w:sz w:val="20"/>
          <w:szCs w:val="20"/>
        </w:rPr>
        <w:t xml:space="preserve">. Postotak ispitanika po studijima koji su sudjelovali u programima </w:t>
      </w:r>
      <w:commentRangeStart w:id="5"/>
      <w:r w:rsidRPr="00D67B16">
        <w:rPr>
          <w:rFonts w:ascii="Times New Roman" w:hAnsi="Times New Roman" w:cs="Times New Roman"/>
          <w:i w:val="0"/>
          <w:iCs w:val="0"/>
          <w:color w:val="00B0F0"/>
          <w:sz w:val="20"/>
          <w:szCs w:val="20"/>
        </w:rPr>
        <w:t>edukacije u knjižnici</w:t>
      </w:r>
      <w:commentRangeEnd w:id="5"/>
      <w:r w:rsidR="00A65C09">
        <w:rPr>
          <w:rStyle w:val="Referencakomentara"/>
          <w:i w:val="0"/>
          <w:iCs w:val="0"/>
          <w:noProof w:val="0"/>
          <w:color w:val="auto"/>
          <w:lang w:val="en-GB"/>
        </w:rPr>
        <w:commentReference w:id="5"/>
      </w:r>
    </w:p>
    <w:tbl>
      <w:tblPr>
        <w:tblStyle w:val="Svijetlatablicareetke-isticanje1"/>
        <w:tblW w:w="9067" w:type="dxa"/>
        <w:tblInd w:w="-5" w:type="dxa"/>
        <w:tblLayout w:type="fixed"/>
        <w:tblLook w:val="0000" w:firstRow="0" w:lastRow="0" w:firstColumn="0" w:lastColumn="0" w:noHBand="0" w:noVBand="0"/>
      </w:tblPr>
      <w:tblGrid>
        <w:gridCol w:w="4111"/>
        <w:gridCol w:w="1488"/>
        <w:gridCol w:w="1489"/>
        <w:gridCol w:w="992"/>
        <w:gridCol w:w="709"/>
        <w:gridCol w:w="278"/>
      </w:tblGrid>
      <w:tr w:rsidR="003664F9" w:rsidRPr="003F4F7B" w14:paraId="7ACD3F5C" w14:textId="77777777" w:rsidTr="00D229F0">
        <w:trPr>
          <w:trHeight w:val="290"/>
        </w:trPr>
        <w:tc>
          <w:tcPr>
            <w:tcW w:w="4111" w:type="dxa"/>
          </w:tcPr>
          <w:p w14:paraId="2C98DB14" w14:textId="77777777" w:rsidR="003664F9" w:rsidRPr="003F4F7B" w:rsidRDefault="003664F9" w:rsidP="00D229F0">
            <w:pPr>
              <w:autoSpaceDE w:val="0"/>
              <w:autoSpaceDN w:val="0"/>
              <w:adjustRightInd w:val="0"/>
              <w:rPr>
                <w:rFonts w:ascii="Times New Roman" w:hAnsi="Times New Roman" w:cs="Times New Roman"/>
                <w:b/>
                <w:bCs/>
                <w:noProof w:val="0"/>
                <w:color w:val="000000"/>
                <w:sz w:val="20"/>
                <w:szCs w:val="20"/>
              </w:rPr>
            </w:pPr>
            <w:commentRangeStart w:id="6"/>
            <w:r w:rsidRPr="00D67B16">
              <w:rPr>
                <w:rFonts w:ascii="Times New Roman" w:hAnsi="Times New Roman" w:cs="Times New Roman"/>
                <w:b/>
                <w:bCs/>
                <w:noProof w:val="0"/>
                <w:color w:val="00B0F0"/>
                <w:sz w:val="20"/>
                <w:szCs w:val="20"/>
              </w:rPr>
              <w:t>Je li Vaš dosadašnji studij obuhvaćao bilo kakav oblik edukacije o digitalnim vještinama?</w:t>
            </w:r>
            <w:commentRangeEnd w:id="6"/>
            <w:r w:rsidR="00F32323">
              <w:rPr>
                <w:rStyle w:val="Referencakomentara"/>
                <w:noProof w:val="0"/>
                <w:lang w:val="en-GB"/>
              </w:rPr>
              <w:commentReference w:id="6"/>
            </w:r>
          </w:p>
        </w:tc>
        <w:tc>
          <w:tcPr>
            <w:tcW w:w="1488" w:type="dxa"/>
          </w:tcPr>
          <w:p w14:paraId="7F195751" w14:textId="77777777" w:rsidR="003664F9" w:rsidRPr="003F4F7B" w:rsidRDefault="003664F9" w:rsidP="00D229F0">
            <w:pPr>
              <w:autoSpaceDE w:val="0"/>
              <w:autoSpaceDN w:val="0"/>
              <w:adjustRightInd w:val="0"/>
              <w:jc w:val="center"/>
              <w:rPr>
                <w:rFonts w:ascii="Times New Roman" w:hAnsi="Times New Roman" w:cs="Times New Roman"/>
                <w:b/>
                <w:bCs/>
                <w:noProof w:val="0"/>
                <w:color w:val="000000"/>
                <w:sz w:val="20"/>
                <w:szCs w:val="20"/>
              </w:rPr>
            </w:pPr>
            <w:r w:rsidRPr="003F4F7B">
              <w:rPr>
                <w:rFonts w:ascii="Times New Roman" w:hAnsi="Times New Roman" w:cs="Times New Roman"/>
                <w:b/>
                <w:bCs/>
                <w:noProof w:val="0"/>
                <w:color w:val="000000"/>
                <w:sz w:val="20"/>
                <w:szCs w:val="20"/>
              </w:rPr>
              <w:t>Da</w:t>
            </w:r>
          </w:p>
        </w:tc>
        <w:tc>
          <w:tcPr>
            <w:tcW w:w="1489" w:type="dxa"/>
          </w:tcPr>
          <w:p w14:paraId="0A37C274" w14:textId="77777777" w:rsidR="003664F9" w:rsidRPr="003F4F7B" w:rsidRDefault="003664F9" w:rsidP="00D229F0">
            <w:pPr>
              <w:autoSpaceDE w:val="0"/>
              <w:autoSpaceDN w:val="0"/>
              <w:adjustRightInd w:val="0"/>
              <w:jc w:val="center"/>
              <w:rPr>
                <w:rFonts w:ascii="Times New Roman" w:hAnsi="Times New Roman" w:cs="Times New Roman"/>
                <w:b/>
                <w:bCs/>
                <w:noProof w:val="0"/>
                <w:color w:val="000000"/>
                <w:sz w:val="20"/>
                <w:szCs w:val="20"/>
              </w:rPr>
            </w:pPr>
            <w:r w:rsidRPr="003F4F7B">
              <w:rPr>
                <w:rFonts w:ascii="Times New Roman" w:hAnsi="Times New Roman" w:cs="Times New Roman"/>
                <w:b/>
                <w:bCs/>
                <w:noProof w:val="0"/>
                <w:color w:val="000000"/>
                <w:sz w:val="20"/>
                <w:szCs w:val="20"/>
              </w:rPr>
              <w:t>Ne</w:t>
            </w:r>
          </w:p>
        </w:tc>
        <w:tc>
          <w:tcPr>
            <w:tcW w:w="992" w:type="dxa"/>
          </w:tcPr>
          <w:p w14:paraId="182B91B8" w14:textId="77777777" w:rsidR="003664F9" w:rsidRPr="003F4F7B" w:rsidRDefault="003664F9" w:rsidP="00D229F0">
            <w:pPr>
              <w:autoSpaceDE w:val="0"/>
              <w:autoSpaceDN w:val="0"/>
              <w:adjustRightInd w:val="0"/>
              <w:jc w:val="center"/>
              <w:rPr>
                <w:rFonts w:ascii="Times New Roman" w:hAnsi="Times New Roman" w:cs="Times New Roman"/>
                <w:b/>
                <w:bCs/>
                <w:noProof w:val="0"/>
                <w:color w:val="000000"/>
                <w:sz w:val="20"/>
                <w:szCs w:val="20"/>
              </w:rPr>
            </w:pPr>
            <w:r w:rsidRPr="003F4F7B">
              <w:rPr>
                <w:rFonts w:ascii="Times New Roman" w:hAnsi="Times New Roman" w:cs="Times New Roman"/>
                <w:b/>
                <w:bCs/>
                <w:noProof w:val="0"/>
                <w:color w:val="000000"/>
                <w:sz w:val="20"/>
                <w:szCs w:val="20"/>
              </w:rPr>
              <w:t>χ</w:t>
            </w:r>
            <w:r w:rsidRPr="003F4F7B">
              <w:rPr>
                <w:rFonts w:ascii="Times New Roman" w:hAnsi="Times New Roman" w:cs="Times New Roman"/>
                <w:b/>
                <w:bCs/>
                <w:noProof w:val="0"/>
                <w:color w:val="000000"/>
                <w:sz w:val="20"/>
                <w:szCs w:val="20"/>
                <w:vertAlign w:val="superscript"/>
              </w:rPr>
              <w:t>2</w:t>
            </w:r>
          </w:p>
        </w:tc>
        <w:tc>
          <w:tcPr>
            <w:tcW w:w="709" w:type="dxa"/>
          </w:tcPr>
          <w:p w14:paraId="5A81EE73" w14:textId="77777777" w:rsidR="003664F9" w:rsidRPr="003F4F7B" w:rsidRDefault="003664F9" w:rsidP="00D229F0">
            <w:pPr>
              <w:autoSpaceDE w:val="0"/>
              <w:autoSpaceDN w:val="0"/>
              <w:adjustRightInd w:val="0"/>
              <w:jc w:val="center"/>
              <w:rPr>
                <w:rFonts w:ascii="Times New Roman" w:hAnsi="Times New Roman" w:cs="Times New Roman"/>
                <w:b/>
                <w:bCs/>
                <w:noProof w:val="0"/>
                <w:color w:val="000000"/>
                <w:sz w:val="20"/>
                <w:szCs w:val="20"/>
              </w:rPr>
            </w:pPr>
            <w:r w:rsidRPr="003F4F7B">
              <w:rPr>
                <w:rFonts w:ascii="Times New Roman" w:hAnsi="Times New Roman" w:cs="Times New Roman"/>
                <w:b/>
                <w:bCs/>
                <w:noProof w:val="0"/>
                <w:color w:val="000000"/>
                <w:sz w:val="20"/>
                <w:szCs w:val="20"/>
              </w:rPr>
              <w:t>p</w:t>
            </w:r>
          </w:p>
        </w:tc>
        <w:tc>
          <w:tcPr>
            <w:tcW w:w="278" w:type="dxa"/>
          </w:tcPr>
          <w:p w14:paraId="45A58ADE" w14:textId="77777777" w:rsidR="003664F9" w:rsidRPr="003F4F7B" w:rsidRDefault="003664F9" w:rsidP="00D229F0">
            <w:pPr>
              <w:autoSpaceDE w:val="0"/>
              <w:autoSpaceDN w:val="0"/>
              <w:adjustRightInd w:val="0"/>
              <w:jc w:val="center"/>
              <w:rPr>
                <w:rFonts w:ascii="Times New Roman" w:hAnsi="Times New Roman" w:cs="Times New Roman"/>
                <w:b/>
                <w:bCs/>
                <w:noProof w:val="0"/>
                <w:color w:val="000000"/>
                <w:sz w:val="20"/>
                <w:szCs w:val="20"/>
              </w:rPr>
            </w:pPr>
          </w:p>
        </w:tc>
      </w:tr>
      <w:tr w:rsidR="003664F9" w:rsidRPr="003F4F7B" w14:paraId="69A82BB8" w14:textId="77777777" w:rsidTr="00D229F0">
        <w:trPr>
          <w:trHeight w:val="290"/>
        </w:trPr>
        <w:tc>
          <w:tcPr>
            <w:tcW w:w="4111" w:type="dxa"/>
          </w:tcPr>
          <w:p w14:paraId="2F04AF06" w14:textId="77777777" w:rsidR="003664F9" w:rsidRPr="003F4F7B" w:rsidRDefault="003664F9" w:rsidP="003664F9">
            <w:pPr>
              <w:autoSpaceDE w:val="0"/>
              <w:autoSpaceDN w:val="0"/>
              <w:adjustRightInd w:val="0"/>
              <w:rPr>
                <w:rFonts w:ascii="Times New Roman" w:hAnsi="Times New Roman" w:cs="Times New Roman"/>
                <w:noProof w:val="0"/>
                <w:color w:val="000000"/>
                <w:sz w:val="20"/>
                <w:szCs w:val="20"/>
              </w:rPr>
            </w:pPr>
            <w:r w:rsidRPr="003F4F7B">
              <w:rPr>
                <w:rFonts w:ascii="Times New Roman" w:hAnsi="Times New Roman" w:cs="Times New Roman"/>
                <w:noProof w:val="0"/>
                <w:color w:val="000000"/>
                <w:sz w:val="20"/>
                <w:szCs w:val="20"/>
              </w:rPr>
              <w:t>Ekonomski fakultet</w:t>
            </w:r>
          </w:p>
        </w:tc>
        <w:tc>
          <w:tcPr>
            <w:tcW w:w="1488" w:type="dxa"/>
          </w:tcPr>
          <w:p w14:paraId="61BB43BB" w14:textId="6A3D855A" w:rsidR="003664F9" w:rsidRPr="003664F9" w:rsidRDefault="003664F9" w:rsidP="003664F9">
            <w:pPr>
              <w:autoSpaceDE w:val="0"/>
              <w:autoSpaceDN w:val="0"/>
              <w:adjustRightInd w:val="0"/>
              <w:jc w:val="right"/>
              <w:rPr>
                <w:rFonts w:ascii="Times New Roman" w:hAnsi="Times New Roman" w:cs="Times New Roman"/>
                <w:noProof w:val="0"/>
                <w:color w:val="000000"/>
                <w:sz w:val="20"/>
                <w:szCs w:val="20"/>
              </w:rPr>
            </w:pPr>
            <w:r w:rsidRPr="003664F9">
              <w:rPr>
                <w:rFonts w:ascii="Times New Roman" w:hAnsi="Times New Roman" w:cs="Times New Roman"/>
                <w:noProof w:val="0"/>
                <w:color w:val="000000"/>
                <w:sz w:val="20"/>
                <w:szCs w:val="20"/>
              </w:rPr>
              <w:t>1,49%</w:t>
            </w:r>
          </w:p>
        </w:tc>
        <w:tc>
          <w:tcPr>
            <w:tcW w:w="1489" w:type="dxa"/>
          </w:tcPr>
          <w:p w14:paraId="682252DE" w14:textId="6E45554F" w:rsidR="003664F9" w:rsidRPr="003664F9" w:rsidRDefault="003664F9" w:rsidP="003664F9">
            <w:pPr>
              <w:autoSpaceDE w:val="0"/>
              <w:autoSpaceDN w:val="0"/>
              <w:adjustRightInd w:val="0"/>
              <w:jc w:val="right"/>
              <w:rPr>
                <w:rFonts w:ascii="Times New Roman" w:hAnsi="Times New Roman" w:cs="Times New Roman"/>
                <w:noProof w:val="0"/>
                <w:color w:val="000000"/>
                <w:sz w:val="20"/>
                <w:szCs w:val="20"/>
              </w:rPr>
            </w:pPr>
            <w:r w:rsidRPr="003664F9">
              <w:rPr>
                <w:rFonts w:ascii="Times New Roman" w:hAnsi="Times New Roman" w:cs="Times New Roman"/>
                <w:noProof w:val="0"/>
                <w:color w:val="000000"/>
                <w:sz w:val="20"/>
                <w:szCs w:val="20"/>
              </w:rPr>
              <w:t>88,56%</w:t>
            </w:r>
          </w:p>
        </w:tc>
        <w:tc>
          <w:tcPr>
            <w:tcW w:w="992" w:type="dxa"/>
            <w:vMerge w:val="restart"/>
          </w:tcPr>
          <w:p w14:paraId="07D20B1C" w14:textId="5D7471B1" w:rsidR="003664F9" w:rsidRPr="004266F5" w:rsidRDefault="003664F9" w:rsidP="003664F9">
            <w:pPr>
              <w:autoSpaceDE w:val="0"/>
              <w:autoSpaceDN w:val="0"/>
              <w:adjustRightInd w:val="0"/>
              <w:jc w:val="center"/>
              <w:rPr>
                <w:rFonts w:ascii="Times New Roman" w:hAnsi="Times New Roman" w:cs="Times New Roman"/>
                <w:noProof w:val="0"/>
                <w:color w:val="000000"/>
                <w:sz w:val="20"/>
                <w:szCs w:val="20"/>
              </w:rPr>
            </w:pPr>
            <w:r w:rsidRPr="004266F5">
              <w:rPr>
                <w:rFonts w:ascii="Times New Roman" w:hAnsi="Times New Roman" w:cs="Times New Roman"/>
                <w:noProof w:val="0"/>
                <w:color w:val="000000"/>
                <w:sz w:val="20"/>
                <w:szCs w:val="20"/>
              </w:rPr>
              <w:t>46,108</w:t>
            </w:r>
          </w:p>
        </w:tc>
        <w:tc>
          <w:tcPr>
            <w:tcW w:w="709" w:type="dxa"/>
            <w:vMerge w:val="restart"/>
          </w:tcPr>
          <w:p w14:paraId="2000D956" w14:textId="7ACB3992" w:rsidR="003664F9" w:rsidRPr="004266F5" w:rsidRDefault="003664F9" w:rsidP="003664F9">
            <w:pPr>
              <w:autoSpaceDE w:val="0"/>
              <w:autoSpaceDN w:val="0"/>
              <w:adjustRightInd w:val="0"/>
              <w:jc w:val="center"/>
              <w:rPr>
                <w:rFonts w:ascii="Times New Roman" w:hAnsi="Times New Roman" w:cs="Times New Roman"/>
                <w:noProof w:val="0"/>
                <w:color w:val="000000"/>
                <w:sz w:val="20"/>
                <w:szCs w:val="20"/>
              </w:rPr>
            </w:pPr>
            <w:r w:rsidRPr="004266F5">
              <w:rPr>
                <w:rFonts w:ascii="Times New Roman" w:hAnsi="Times New Roman" w:cs="Times New Roman"/>
                <w:noProof w:val="0"/>
                <w:color w:val="000000"/>
                <w:sz w:val="20"/>
                <w:szCs w:val="20"/>
              </w:rPr>
              <w:t>0,000</w:t>
            </w:r>
          </w:p>
        </w:tc>
        <w:tc>
          <w:tcPr>
            <w:tcW w:w="278" w:type="dxa"/>
            <w:vMerge w:val="restart"/>
          </w:tcPr>
          <w:p w14:paraId="5B9E7981" w14:textId="77777777" w:rsidR="003664F9" w:rsidRPr="003F4F7B" w:rsidRDefault="003664F9" w:rsidP="003664F9">
            <w:pPr>
              <w:autoSpaceDE w:val="0"/>
              <w:autoSpaceDN w:val="0"/>
              <w:adjustRightInd w:val="0"/>
              <w:jc w:val="center"/>
              <w:rPr>
                <w:rFonts w:ascii="Times New Roman" w:hAnsi="Times New Roman" w:cs="Times New Roman"/>
                <w:noProof w:val="0"/>
                <w:color w:val="000000"/>
                <w:sz w:val="20"/>
                <w:szCs w:val="20"/>
              </w:rPr>
            </w:pPr>
            <w:r>
              <w:rPr>
                <w:rFonts w:ascii="Times New Roman" w:hAnsi="Times New Roman" w:cs="Times New Roman"/>
                <w:noProof w:val="0"/>
                <w:color w:val="000000"/>
                <w:sz w:val="20"/>
                <w:szCs w:val="20"/>
              </w:rPr>
              <w:t>*</w:t>
            </w:r>
          </w:p>
        </w:tc>
      </w:tr>
      <w:tr w:rsidR="003664F9" w:rsidRPr="003F4F7B" w14:paraId="770A79E5" w14:textId="77777777" w:rsidTr="00D229F0">
        <w:trPr>
          <w:trHeight w:val="290"/>
        </w:trPr>
        <w:tc>
          <w:tcPr>
            <w:tcW w:w="4111" w:type="dxa"/>
          </w:tcPr>
          <w:p w14:paraId="73A21439" w14:textId="77777777" w:rsidR="003664F9" w:rsidRPr="003F4F7B" w:rsidRDefault="003664F9" w:rsidP="003664F9">
            <w:pPr>
              <w:autoSpaceDE w:val="0"/>
              <w:autoSpaceDN w:val="0"/>
              <w:adjustRightInd w:val="0"/>
              <w:rPr>
                <w:rFonts w:ascii="Times New Roman" w:hAnsi="Times New Roman" w:cs="Times New Roman"/>
                <w:noProof w:val="0"/>
                <w:color w:val="000000"/>
                <w:sz w:val="20"/>
                <w:szCs w:val="20"/>
              </w:rPr>
            </w:pPr>
            <w:r w:rsidRPr="003F4F7B">
              <w:rPr>
                <w:rFonts w:ascii="Times New Roman" w:hAnsi="Times New Roman" w:cs="Times New Roman"/>
                <w:noProof w:val="0"/>
                <w:color w:val="000000"/>
                <w:sz w:val="20"/>
                <w:szCs w:val="20"/>
              </w:rPr>
              <w:t>Filozofski fakultet</w:t>
            </w:r>
          </w:p>
        </w:tc>
        <w:tc>
          <w:tcPr>
            <w:tcW w:w="1488" w:type="dxa"/>
          </w:tcPr>
          <w:p w14:paraId="2BEEBB81" w14:textId="4ED43126" w:rsidR="003664F9" w:rsidRPr="003664F9" w:rsidRDefault="003664F9" w:rsidP="003664F9">
            <w:pPr>
              <w:autoSpaceDE w:val="0"/>
              <w:autoSpaceDN w:val="0"/>
              <w:adjustRightInd w:val="0"/>
              <w:jc w:val="right"/>
              <w:rPr>
                <w:rFonts w:ascii="Times New Roman" w:hAnsi="Times New Roman" w:cs="Times New Roman"/>
                <w:noProof w:val="0"/>
                <w:color w:val="000000"/>
                <w:sz w:val="20"/>
                <w:szCs w:val="20"/>
              </w:rPr>
            </w:pPr>
            <w:r w:rsidRPr="003664F9">
              <w:rPr>
                <w:rFonts w:ascii="Times New Roman" w:hAnsi="Times New Roman" w:cs="Times New Roman"/>
                <w:noProof w:val="0"/>
                <w:color w:val="000000"/>
                <w:sz w:val="20"/>
                <w:szCs w:val="20"/>
              </w:rPr>
              <w:t>15,65%</w:t>
            </w:r>
          </w:p>
        </w:tc>
        <w:tc>
          <w:tcPr>
            <w:tcW w:w="1489" w:type="dxa"/>
          </w:tcPr>
          <w:p w14:paraId="009C13D1" w14:textId="4EC6F28B" w:rsidR="003664F9" w:rsidRPr="003664F9" w:rsidRDefault="003664F9" w:rsidP="003664F9">
            <w:pPr>
              <w:autoSpaceDE w:val="0"/>
              <w:autoSpaceDN w:val="0"/>
              <w:adjustRightInd w:val="0"/>
              <w:jc w:val="right"/>
              <w:rPr>
                <w:rFonts w:ascii="Times New Roman" w:hAnsi="Times New Roman" w:cs="Times New Roman"/>
                <w:noProof w:val="0"/>
                <w:color w:val="000000"/>
                <w:sz w:val="20"/>
                <w:szCs w:val="20"/>
              </w:rPr>
            </w:pPr>
            <w:r w:rsidRPr="003664F9">
              <w:rPr>
                <w:rFonts w:ascii="Times New Roman" w:hAnsi="Times New Roman" w:cs="Times New Roman"/>
                <w:noProof w:val="0"/>
                <w:color w:val="000000"/>
                <w:sz w:val="20"/>
                <w:szCs w:val="20"/>
              </w:rPr>
              <w:t>67,83%</w:t>
            </w:r>
          </w:p>
        </w:tc>
        <w:tc>
          <w:tcPr>
            <w:tcW w:w="992" w:type="dxa"/>
            <w:vMerge/>
          </w:tcPr>
          <w:p w14:paraId="7EB0E521" w14:textId="77777777" w:rsidR="003664F9" w:rsidRPr="003F4F7B" w:rsidRDefault="003664F9" w:rsidP="003664F9">
            <w:pPr>
              <w:autoSpaceDE w:val="0"/>
              <w:autoSpaceDN w:val="0"/>
              <w:adjustRightInd w:val="0"/>
              <w:jc w:val="center"/>
              <w:rPr>
                <w:rFonts w:ascii="Times New Roman" w:hAnsi="Times New Roman" w:cs="Times New Roman"/>
                <w:noProof w:val="0"/>
                <w:color w:val="000000"/>
                <w:sz w:val="20"/>
                <w:szCs w:val="20"/>
              </w:rPr>
            </w:pPr>
          </w:p>
        </w:tc>
        <w:tc>
          <w:tcPr>
            <w:tcW w:w="709" w:type="dxa"/>
            <w:vMerge/>
          </w:tcPr>
          <w:p w14:paraId="635329A2" w14:textId="77777777" w:rsidR="003664F9" w:rsidRPr="003F4F7B" w:rsidRDefault="003664F9" w:rsidP="003664F9">
            <w:pPr>
              <w:autoSpaceDE w:val="0"/>
              <w:autoSpaceDN w:val="0"/>
              <w:adjustRightInd w:val="0"/>
              <w:jc w:val="center"/>
              <w:rPr>
                <w:rFonts w:ascii="Times New Roman" w:hAnsi="Times New Roman" w:cs="Times New Roman"/>
                <w:noProof w:val="0"/>
                <w:color w:val="000000"/>
                <w:sz w:val="20"/>
                <w:szCs w:val="20"/>
              </w:rPr>
            </w:pPr>
          </w:p>
        </w:tc>
        <w:tc>
          <w:tcPr>
            <w:tcW w:w="278" w:type="dxa"/>
            <w:vMerge/>
          </w:tcPr>
          <w:p w14:paraId="087120F8" w14:textId="77777777" w:rsidR="003664F9" w:rsidRPr="003F4F7B" w:rsidRDefault="003664F9" w:rsidP="003664F9">
            <w:pPr>
              <w:autoSpaceDE w:val="0"/>
              <w:autoSpaceDN w:val="0"/>
              <w:adjustRightInd w:val="0"/>
              <w:jc w:val="center"/>
              <w:rPr>
                <w:rFonts w:ascii="Times New Roman" w:hAnsi="Times New Roman" w:cs="Times New Roman"/>
                <w:noProof w:val="0"/>
                <w:color w:val="000000"/>
                <w:sz w:val="20"/>
                <w:szCs w:val="20"/>
              </w:rPr>
            </w:pPr>
          </w:p>
        </w:tc>
      </w:tr>
      <w:tr w:rsidR="003664F9" w:rsidRPr="003F4F7B" w14:paraId="6FF2B20E" w14:textId="77777777" w:rsidTr="00D229F0">
        <w:trPr>
          <w:trHeight w:val="290"/>
        </w:trPr>
        <w:tc>
          <w:tcPr>
            <w:tcW w:w="4111" w:type="dxa"/>
          </w:tcPr>
          <w:p w14:paraId="67F3420C" w14:textId="77777777" w:rsidR="003664F9" w:rsidRPr="003F4F7B" w:rsidRDefault="003664F9" w:rsidP="003664F9">
            <w:pPr>
              <w:autoSpaceDE w:val="0"/>
              <w:autoSpaceDN w:val="0"/>
              <w:adjustRightInd w:val="0"/>
              <w:rPr>
                <w:rFonts w:ascii="Times New Roman" w:hAnsi="Times New Roman" w:cs="Times New Roman"/>
                <w:noProof w:val="0"/>
                <w:color w:val="000000"/>
                <w:sz w:val="20"/>
                <w:szCs w:val="20"/>
              </w:rPr>
            </w:pPr>
            <w:r w:rsidRPr="003F4F7B">
              <w:rPr>
                <w:rFonts w:ascii="Times New Roman" w:hAnsi="Times New Roman" w:cs="Times New Roman"/>
                <w:noProof w:val="0"/>
                <w:color w:val="000000"/>
                <w:sz w:val="20"/>
                <w:szCs w:val="20"/>
              </w:rPr>
              <w:t>Pravo</w:t>
            </w:r>
          </w:p>
        </w:tc>
        <w:tc>
          <w:tcPr>
            <w:tcW w:w="1488" w:type="dxa"/>
          </w:tcPr>
          <w:p w14:paraId="7A39A9F0" w14:textId="3DEE3997" w:rsidR="003664F9" w:rsidRPr="003664F9" w:rsidRDefault="003664F9" w:rsidP="003664F9">
            <w:pPr>
              <w:autoSpaceDE w:val="0"/>
              <w:autoSpaceDN w:val="0"/>
              <w:adjustRightInd w:val="0"/>
              <w:jc w:val="right"/>
              <w:rPr>
                <w:rFonts w:ascii="Times New Roman" w:hAnsi="Times New Roman" w:cs="Times New Roman"/>
                <w:noProof w:val="0"/>
                <w:color w:val="000000"/>
                <w:sz w:val="20"/>
                <w:szCs w:val="20"/>
              </w:rPr>
            </w:pPr>
            <w:r w:rsidRPr="003664F9">
              <w:rPr>
                <w:rFonts w:ascii="Times New Roman" w:hAnsi="Times New Roman" w:cs="Times New Roman"/>
                <w:noProof w:val="0"/>
                <w:color w:val="000000"/>
                <w:sz w:val="20"/>
                <w:szCs w:val="20"/>
              </w:rPr>
              <w:t>3,57%</w:t>
            </w:r>
          </w:p>
        </w:tc>
        <w:tc>
          <w:tcPr>
            <w:tcW w:w="1489" w:type="dxa"/>
          </w:tcPr>
          <w:p w14:paraId="11394564" w14:textId="3F7DB169" w:rsidR="003664F9" w:rsidRPr="003664F9" w:rsidRDefault="003664F9" w:rsidP="003664F9">
            <w:pPr>
              <w:autoSpaceDE w:val="0"/>
              <w:autoSpaceDN w:val="0"/>
              <w:adjustRightInd w:val="0"/>
              <w:jc w:val="right"/>
              <w:rPr>
                <w:rFonts w:ascii="Times New Roman" w:hAnsi="Times New Roman" w:cs="Times New Roman"/>
                <w:noProof w:val="0"/>
                <w:color w:val="000000"/>
                <w:sz w:val="20"/>
                <w:szCs w:val="20"/>
              </w:rPr>
            </w:pPr>
            <w:r w:rsidRPr="003664F9">
              <w:rPr>
                <w:rFonts w:ascii="Times New Roman" w:hAnsi="Times New Roman" w:cs="Times New Roman"/>
                <w:noProof w:val="0"/>
                <w:color w:val="000000"/>
                <w:sz w:val="20"/>
                <w:szCs w:val="20"/>
              </w:rPr>
              <w:t>85,71%</w:t>
            </w:r>
          </w:p>
        </w:tc>
        <w:tc>
          <w:tcPr>
            <w:tcW w:w="992" w:type="dxa"/>
            <w:vMerge/>
          </w:tcPr>
          <w:p w14:paraId="5D27C1B4" w14:textId="77777777" w:rsidR="003664F9" w:rsidRPr="003F4F7B" w:rsidRDefault="003664F9" w:rsidP="003664F9">
            <w:pPr>
              <w:autoSpaceDE w:val="0"/>
              <w:autoSpaceDN w:val="0"/>
              <w:adjustRightInd w:val="0"/>
              <w:jc w:val="center"/>
              <w:rPr>
                <w:rFonts w:ascii="Times New Roman" w:hAnsi="Times New Roman" w:cs="Times New Roman"/>
                <w:noProof w:val="0"/>
                <w:color w:val="000000"/>
                <w:sz w:val="20"/>
                <w:szCs w:val="20"/>
              </w:rPr>
            </w:pPr>
          </w:p>
        </w:tc>
        <w:tc>
          <w:tcPr>
            <w:tcW w:w="709" w:type="dxa"/>
            <w:vMerge/>
          </w:tcPr>
          <w:p w14:paraId="593EEEF4" w14:textId="77777777" w:rsidR="003664F9" w:rsidRPr="003F4F7B" w:rsidRDefault="003664F9" w:rsidP="003664F9">
            <w:pPr>
              <w:autoSpaceDE w:val="0"/>
              <w:autoSpaceDN w:val="0"/>
              <w:adjustRightInd w:val="0"/>
              <w:jc w:val="center"/>
              <w:rPr>
                <w:rFonts w:ascii="Times New Roman" w:hAnsi="Times New Roman" w:cs="Times New Roman"/>
                <w:noProof w:val="0"/>
                <w:color w:val="000000"/>
                <w:sz w:val="20"/>
                <w:szCs w:val="20"/>
              </w:rPr>
            </w:pPr>
          </w:p>
        </w:tc>
        <w:tc>
          <w:tcPr>
            <w:tcW w:w="278" w:type="dxa"/>
            <w:vMerge/>
          </w:tcPr>
          <w:p w14:paraId="5E61FB4D" w14:textId="77777777" w:rsidR="003664F9" w:rsidRPr="003F4F7B" w:rsidRDefault="003664F9" w:rsidP="003664F9">
            <w:pPr>
              <w:autoSpaceDE w:val="0"/>
              <w:autoSpaceDN w:val="0"/>
              <w:adjustRightInd w:val="0"/>
              <w:jc w:val="center"/>
              <w:rPr>
                <w:rFonts w:ascii="Times New Roman" w:hAnsi="Times New Roman" w:cs="Times New Roman"/>
                <w:noProof w:val="0"/>
                <w:color w:val="000000"/>
                <w:sz w:val="20"/>
                <w:szCs w:val="20"/>
              </w:rPr>
            </w:pPr>
          </w:p>
        </w:tc>
      </w:tr>
      <w:tr w:rsidR="003664F9" w:rsidRPr="003F4F7B" w14:paraId="29135850" w14:textId="77777777" w:rsidTr="00D229F0">
        <w:trPr>
          <w:trHeight w:val="290"/>
        </w:trPr>
        <w:tc>
          <w:tcPr>
            <w:tcW w:w="4111" w:type="dxa"/>
          </w:tcPr>
          <w:p w14:paraId="4CA5B14E" w14:textId="77777777" w:rsidR="003664F9" w:rsidRPr="003F4F7B" w:rsidRDefault="003664F9" w:rsidP="003664F9">
            <w:pPr>
              <w:autoSpaceDE w:val="0"/>
              <w:autoSpaceDN w:val="0"/>
              <w:adjustRightInd w:val="0"/>
              <w:rPr>
                <w:rFonts w:ascii="Times New Roman" w:hAnsi="Times New Roman" w:cs="Times New Roman"/>
                <w:noProof w:val="0"/>
                <w:color w:val="000000"/>
                <w:sz w:val="20"/>
                <w:szCs w:val="20"/>
              </w:rPr>
            </w:pPr>
            <w:r w:rsidRPr="003F4F7B">
              <w:rPr>
                <w:rFonts w:ascii="Times New Roman" w:hAnsi="Times New Roman" w:cs="Times New Roman"/>
                <w:noProof w:val="0"/>
                <w:color w:val="000000"/>
                <w:sz w:val="20"/>
                <w:szCs w:val="20"/>
              </w:rPr>
              <w:t>Odgojne znanosti</w:t>
            </w:r>
          </w:p>
        </w:tc>
        <w:tc>
          <w:tcPr>
            <w:tcW w:w="1488" w:type="dxa"/>
          </w:tcPr>
          <w:p w14:paraId="0B8FDEAC" w14:textId="64F34788" w:rsidR="003664F9" w:rsidRPr="003664F9" w:rsidRDefault="003664F9" w:rsidP="003664F9">
            <w:pPr>
              <w:autoSpaceDE w:val="0"/>
              <w:autoSpaceDN w:val="0"/>
              <w:adjustRightInd w:val="0"/>
              <w:jc w:val="right"/>
              <w:rPr>
                <w:rFonts w:ascii="Times New Roman" w:hAnsi="Times New Roman" w:cs="Times New Roman"/>
                <w:noProof w:val="0"/>
                <w:color w:val="000000"/>
                <w:sz w:val="20"/>
                <w:szCs w:val="20"/>
              </w:rPr>
            </w:pPr>
            <w:r w:rsidRPr="003664F9">
              <w:rPr>
                <w:rFonts w:ascii="Times New Roman" w:hAnsi="Times New Roman" w:cs="Times New Roman"/>
                <w:noProof w:val="0"/>
                <w:color w:val="000000"/>
                <w:sz w:val="20"/>
                <w:szCs w:val="20"/>
              </w:rPr>
              <w:t>3,05%</w:t>
            </w:r>
          </w:p>
        </w:tc>
        <w:tc>
          <w:tcPr>
            <w:tcW w:w="1489" w:type="dxa"/>
          </w:tcPr>
          <w:p w14:paraId="295E1E17" w14:textId="3D66A467" w:rsidR="003664F9" w:rsidRPr="003664F9" w:rsidRDefault="003664F9" w:rsidP="003664F9">
            <w:pPr>
              <w:autoSpaceDE w:val="0"/>
              <w:autoSpaceDN w:val="0"/>
              <w:adjustRightInd w:val="0"/>
              <w:jc w:val="right"/>
              <w:rPr>
                <w:rFonts w:ascii="Times New Roman" w:hAnsi="Times New Roman" w:cs="Times New Roman"/>
                <w:noProof w:val="0"/>
                <w:color w:val="000000"/>
                <w:sz w:val="20"/>
                <w:szCs w:val="20"/>
              </w:rPr>
            </w:pPr>
            <w:r w:rsidRPr="003664F9">
              <w:rPr>
                <w:rFonts w:ascii="Times New Roman" w:hAnsi="Times New Roman" w:cs="Times New Roman"/>
                <w:noProof w:val="0"/>
                <w:color w:val="000000"/>
                <w:sz w:val="20"/>
                <w:szCs w:val="20"/>
              </w:rPr>
              <w:t>81,73%</w:t>
            </w:r>
          </w:p>
        </w:tc>
        <w:tc>
          <w:tcPr>
            <w:tcW w:w="992" w:type="dxa"/>
            <w:vMerge/>
          </w:tcPr>
          <w:p w14:paraId="1AB51546" w14:textId="77777777" w:rsidR="003664F9" w:rsidRPr="003F4F7B" w:rsidRDefault="003664F9" w:rsidP="003664F9">
            <w:pPr>
              <w:autoSpaceDE w:val="0"/>
              <w:autoSpaceDN w:val="0"/>
              <w:adjustRightInd w:val="0"/>
              <w:jc w:val="center"/>
              <w:rPr>
                <w:rFonts w:ascii="Times New Roman" w:hAnsi="Times New Roman" w:cs="Times New Roman"/>
                <w:noProof w:val="0"/>
                <w:color w:val="000000"/>
                <w:sz w:val="20"/>
                <w:szCs w:val="20"/>
              </w:rPr>
            </w:pPr>
          </w:p>
        </w:tc>
        <w:tc>
          <w:tcPr>
            <w:tcW w:w="709" w:type="dxa"/>
            <w:vMerge/>
          </w:tcPr>
          <w:p w14:paraId="2FFDEBC2" w14:textId="77777777" w:rsidR="003664F9" w:rsidRPr="003F4F7B" w:rsidRDefault="003664F9" w:rsidP="003664F9">
            <w:pPr>
              <w:autoSpaceDE w:val="0"/>
              <w:autoSpaceDN w:val="0"/>
              <w:adjustRightInd w:val="0"/>
              <w:jc w:val="center"/>
              <w:rPr>
                <w:rFonts w:ascii="Times New Roman" w:hAnsi="Times New Roman" w:cs="Times New Roman"/>
                <w:noProof w:val="0"/>
                <w:color w:val="000000"/>
                <w:sz w:val="20"/>
                <w:szCs w:val="20"/>
              </w:rPr>
            </w:pPr>
          </w:p>
        </w:tc>
        <w:tc>
          <w:tcPr>
            <w:tcW w:w="278" w:type="dxa"/>
            <w:vMerge/>
          </w:tcPr>
          <w:p w14:paraId="3B4A3656" w14:textId="77777777" w:rsidR="003664F9" w:rsidRPr="003F4F7B" w:rsidRDefault="003664F9" w:rsidP="003664F9">
            <w:pPr>
              <w:autoSpaceDE w:val="0"/>
              <w:autoSpaceDN w:val="0"/>
              <w:adjustRightInd w:val="0"/>
              <w:jc w:val="center"/>
              <w:rPr>
                <w:rFonts w:ascii="Times New Roman" w:hAnsi="Times New Roman" w:cs="Times New Roman"/>
                <w:noProof w:val="0"/>
                <w:color w:val="000000"/>
                <w:sz w:val="20"/>
                <w:szCs w:val="20"/>
              </w:rPr>
            </w:pPr>
          </w:p>
        </w:tc>
      </w:tr>
      <w:tr w:rsidR="003664F9" w:rsidRPr="003F4F7B" w14:paraId="3FDE22F9" w14:textId="77777777" w:rsidTr="00D229F0">
        <w:trPr>
          <w:trHeight w:val="290"/>
        </w:trPr>
        <w:tc>
          <w:tcPr>
            <w:tcW w:w="4111" w:type="dxa"/>
          </w:tcPr>
          <w:p w14:paraId="662FAB15" w14:textId="77777777" w:rsidR="003664F9" w:rsidRPr="003F4F7B" w:rsidRDefault="003664F9" w:rsidP="003664F9">
            <w:pPr>
              <w:autoSpaceDE w:val="0"/>
              <w:autoSpaceDN w:val="0"/>
              <w:adjustRightInd w:val="0"/>
              <w:rPr>
                <w:rFonts w:ascii="Times New Roman" w:hAnsi="Times New Roman" w:cs="Times New Roman"/>
                <w:noProof w:val="0"/>
                <w:color w:val="000000"/>
                <w:sz w:val="20"/>
                <w:szCs w:val="20"/>
              </w:rPr>
            </w:pPr>
            <w:r w:rsidRPr="003F4F7B">
              <w:rPr>
                <w:rFonts w:ascii="Times New Roman" w:hAnsi="Times New Roman" w:cs="Times New Roman"/>
                <w:noProof w:val="0"/>
                <w:color w:val="000000"/>
                <w:sz w:val="20"/>
                <w:szCs w:val="20"/>
              </w:rPr>
              <w:t>Građevinsko-arhitektonski fakultet</w:t>
            </w:r>
          </w:p>
        </w:tc>
        <w:tc>
          <w:tcPr>
            <w:tcW w:w="1488" w:type="dxa"/>
          </w:tcPr>
          <w:p w14:paraId="4DC34368" w14:textId="7F3D05E3" w:rsidR="003664F9" w:rsidRPr="003664F9" w:rsidRDefault="003664F9" w:rsidP="003664F9">
            <w:pPr>
              <w:autoSpaceDE w:val="0"/>
              <w:autoSpaceDN w:val="0"/>
              <w:adjustRightInd w:val="0"/>
              <w:jc w:val="right"/>
              <w:rPr>
                <w:rFonts w:ascii="Times New Roman" w:hAnsi="Times New Roman" w:cs="Times New Roman"/>
                <w:noProof w:val="0"/>
                <w:color w:val="000000"/>
                <w:sz w:val="20"/>
                <w:szCs w:val="20"/>
              </w:rPr>
            </w:pPr>
            <w:r w:rsidRPr="003664F9">
              <w:rPr>
                <w:rFonts w:ascii="Times New Roman" w:hAnsi="Times New Roman" w:cs="Times New Roman"/>
                <w:noProof w:val="0"/>
                <w:color w:val="000000"/>
                <w:sz w:val="20"/>
                <w:szCs w:val="20"/>
              </w:rPr>
              <w:t>14,86%</w:t>
            </w:r>
          </w:p>
        </w:tc>
        <w:tc>
          <w:tcPr>
            <w:tcW w:w="1489" w:type="dxa"/>
          </w:tcPr>
          <w:p w14:paraId="56FDD382" w14:textId="2472929C" w:rsidR="003664F9" w:rsidRPr="003664F9" w:rsidRDefault="003664F9" w:rsidP="003664F9">
            <w:pPr>
              <w:autoSpaceDE w:val="0"/>
              <w:autoSpaceDN w:val="0"/>
              <w:adjustRightInd w:val="0"/>
              <w:jc w:val="right"/>
              <w:rPr>
                <w:rFonts w:ascii="Times New Roman" w:hAnsi="Times New Roman" w:cs="Times New Roman"/>
                <w:noProof w:val="0"/>
                <w:color w:val="000000"/>
                <w:sz w:val="20"/>
                <w:szCs w:val="20"/>
              </w:rPr>
            </w:pPr>
            <w:r w:rsidRPr="003664F9">
              <w:rPr>
                <w:rFonts w:ascii="Times New Roman" w:hAnsi="Times New Roman" w:cs="Times New Roman"/>
                <w:noProof w:val="0"/>
                <w:color w:val="000000"/>
                <w:sz w:val="20"/>
                <w:szCs w:val="20"/>
              </w:rPr>
              <w:t>75,68%</w:t>
            </w:r>
          </w:p>
        </w:tc>
        <w:tc>
          <w:tcPr>
            <w:tcW w:w="992" w:type="dxa"/>
            <w:vMerge/>
          </w:tcPr>
          <w:p w14:paraId="62A7FD30" w14:textId="77777777" w:rsidR="003664F9" w:rsidRPr="003F4F7B" w:rsidRDefault="003664F9" w:rsidP="003664F9">
            <w:pPr>
              <w:autoSpaceDE w:val="0"/>
              <w:autoSpaceDN w:val="0"/>
              <w:adjustRightInd w:val="0"/>
              <w:jc w:val="center"/>
              <w:rPr>
                <w:rFonts w:ascii="Times New Roman" w:hAnsi="Times New Roman" w:cs="Times New Roman"/>
                <w:noProof w:val="0"/>
                <w:color w:val="000000"/>
                <w:sz w:val="20"/>
                <w:szCs w:val="20"/>
              </w:rPr>
            </w:pPr>
          </w:p>
        </w:tc>
        <w:tc>
          <w:tcPr>
            <w:tcW w:w="709" w:type="dxa"/>
            <w:vMerge/>
          </w:tcPr>
          <w:p w14:paraId="61A907E8" w14:textId="77777777" w:rsidR="003664F9" w:rsidRPr="003F4F7B" w:rsidRDefault="003664F9" w:rsidP="003664F9">
            <w:pPr>
              <w:autoSpaceDE w:val="0"/>
              <w:autoSpaceDN w:val="0"/>
              <w:adjustRightInd w:val="0"/>
              <w:jc w:val="center"/>
              <w:rPr>
                <w:rFonts w:ascii="Times New Roman" w:hAnsi="Times New Roman" w:cs="Times New Roman"/>
                <w:noProof w:val="0"/>
                <w:color w:val="000000"/>
                <w:sz w:val="20"/>
                <w:szCs w:val="20"/>
              </w:rPr>
            </w:pPr>
          </w:p>
        </w:tc>
        <w:tc>
          <w:tcPr>
            <w:tcW w:w="278" w:type="dxa"/>
            <w:vMerge/>
          </w:tcPr>
          <w:p w14:paraId="2CA13795" w14:textId="77777777" w:rsidR="003664F9" w:rsidRPr="003F4F7B" w:rsidRDefault="003664F9" w:rsidP="003664F9">
            <w:pPr>
              <w:autoSpaceDE w:val="0"/>
              <w:autoSpaceDN w:val="0"/>
              <w:adjustRightInd w:val="0"/>
              <w:jc w:val="center"/>
              <w:rPr>
                <w:rFonts w:ascii="Times New Roman" w:hAnsi="Times New Roman" w:cs="Times New Roman"/>
                <w:noProof w:val="0"/>
                <w:color w:val="000000"/>
                <w:sz w:val="20"/>
                <w:szCs w:val="20"/>
              </w:rPr>
            </w:pPr>
          </w:p>
        </w:tc>
      </w:tr>
    </w:tbl>
    <w:p w14:paraId="39D49D07" w14:textId="77777777" w:rsidR="003664F9" w:rsidRPr="00FA2A91" w:rsidRDefault="003664F9" w:rsidP="0083027A">
      <w:pPr>
        <w:rPr>
          <w:rFonts w:ascii="Times New Roman" w:hAnsi="Times New Roman" w:cs="Times New Roman"/>
          <w:sz w:val="24"/>
          <w:szCs w:val="24"/>
          <w:highlight w:val="cyan"/>
        </w:rPr>
      </w:pPr>
    </w:p>
    <w:bookmarkEnd w:id="4"/>
    <w:p w14:paraId="35D5A418" w14:textId="77777777" w:rsidR="008B6EA2" w:rsidRPr="008B6EA2" w:rsidRDefault="008B6EA2" w:rsidP="008B6EA2">
      <w:pPr>
        <w:spacing w:line="360" w:lineRule="auto"/>
        <w:jc w:val="both"/>
        <w:rPr>
          <w:rFonts w:ascii="Times New Roman" w:hAnsi="Times New Roman" w:cs="Times New Roman"/>
          <w:color w:val="00B0F0"/>
          <w:sz w:val="24"/>
          <w:szCs w:val="24"/>
        </w:rPr>
      </w:pPr>
      <w:commentRangeStart w:id="7"/>
      <w:r w:rsidRPr="008B6EA2">
        <w:rPr>
          <w:rFonts w:ascii="Times New Roman" w:hAnsi="Times New Roman" w:cs="Times New Roman"/>
          <w:color w:val="00B0F0"/>
          <w:sz w:val="24"/>
          <w:szCs w:val="24"/>
        </w:rPr>
        <w:lastRenderedPageBreak/>
        <w:t>Iz navedenih je rezultata moguće iščitati da je u takvim programima sudjelovalo najviše studenata s Filozofskog i Pravnog fakulteta, a najmanje studenata s Fakulteta za odgojne i obrazovne znanosti te Građevinsko-arhitektonskog fakulteta. Pritom su rezultati pokazali da je riječ o ukupno malom broju ispitanika koji su sudjelovali u takvim programima knjižnica na svojim fakultetima. Riječ je od 1,49 % studenata koji su polazili programe na Ekonomskom fakultetu do najviše 15,65 % na Filozofskom fakultetu</w:t>
      </w:r>
      <w:commentRangeEnd w:id="7"/>
      <w:r w:rsidRPr="008B6EA2">
        <w:rPr>
          <w:rFonts w:ascii="Times New Roman" w:hAnsi="Times New Roman" w:cs="Times New Roman"/>
          <w:noProof w:val="0"/>
          <w:color w:val="00B0F0"/>
          <w:sz w:val="24"/>
          <w:szCs w:val="24"/>
          <w:lang w:val="en-GB"/>
        </w:rPr>
        <w:commentReference w:id="7"/>
      </w:r>
      <w:r w:rsidRPr="008B6EA2">
        <w:rPr>
          <w:rFonts w:ascii="Times New Roman" w:hAnsi="Times New Roman" w:cs="Times New Roman"/>
          <w:color w:val="00B0F0"/>
          <w:sz w:val="24"/>
          <w:szCs w:val="24"/>
        </w:rPr>
        <w:t>.</w:t>
      </w:r>
    </w:p>
    <w:p w14:paraId="60050821" w14:textId="77777777" w:rsidR="008B6EA2" w:rsidRPr="008B6EA2" w:rsidRDefault="008B6EA2" w:rsidP="008B6EA2">
      <w:pPr>
        <w:spacing w:line="360" w:lineRule="auto"/>
        <w:jc w:val="both"/>
        <w:rPr>
          <w:rFonts w:ascii="Times New Roman" w:hAnsi="Times New Roman" w:cs="Times New Roman"/>
          <w:color w:val="00B0F0"/>
          <w:sz w:val="24"/>
          <w:szCs w:val="24"/>
        </w:rPr>
      </w:pPr>
      <w:commentRangeStart w:id="8"/>
      <w:r w:rsidRPr="008B6EA2">
        <w:rPr>
          <w:rFonts w:ascii="Times New Roman" w:hAnsi="Times New Roman" w:cs="Times New Roman"/>
          <w:color w:val="00B0F0"/>
          <w:sz w:val="24"/>
          <w:szCs w:val="24"/>
        </w:rPr>
        <w:t xml:space="preserve">Potrebno je naglasiti da je viši postotak sudjelovanja ispitanika s Pravnog i Filozofskog fakluteta u odnosu na ostale fakultete. </w:t>
      </w:r>
      <w:commentRangeEnd w:id="8"/>
      <w:r w:rsidR="00A65C09">
        <w:rPr>
          <w:rStyle w:val="Referencakomentara"/>
          <w:noProof w:val="0"/>
          <w:lang w:val="en-GB"/>
        </w:rPr>
        <w:commentReference w:id="8"/>
      </w:r>
      <w:r w:rsidRPr="008B6EA2">
        <w:rPr>
          <w:rFonts w:ascii="Times New Roman" w:hAnsi="Times New Roman" w:cs="Times New Roman"/>
          <w:color w:val="00B0F0"/>
          <w:sz w:val="24"/>
          <w:szCs w:val="24"/>
        </w:rPr>
        <w:t>Ovakav rezultat može doprinijeti objašnjenju relativno visokog rezultata razvijenosti općih digitalnih kompetencija upravo ta dva fakulteta, od svih ispitanih studenata s fakulteta najmanje usmjerenih prema naglašenosti u tehničkim vještinama.</w:t>
      </w:r>
    </w:p>
    <w:p w14:paraId="42831D63" w14:textId="186A56DA" w:rsidR="002E4BCB" w:rsidRPr="00DC1A64" w:rsidRDefault="00DC1A64" w:rsidP="00930BC1">
      <w:pPr>
        <w:pStyle w:val="Naslov1"/>
        <w:rPr>
          <w:rFonts w:ascii="Times New Roman" w:hAnsi="Times New Roman" w:cs="Times New Roman"/>
          <w:color w:val="auto"/>
          <w:sz w:val="24"/>
          <w:szCs w:val="24"/>
        </w:rPr>
      </w:pPr>
      <w:r w:rsidRPr="00DC1A64">
        <w:rPr>
          <w:rFonts w:ascii="Times New Roman" w:hAnsi="Times New Roman" w:cs="Times New Roman"/>
          <w:color w:val="auto"/>
          <w:sz w:val="24"/>
          <w:szCs w:val="24"/>
        </w:rPr>
        <w:t>6</w:t>
      </w:r>
      <w:r w:rsidR="00930BC1" w:rsidRPr="00DC1A64">
        <w:rPr>
          <w:rFonts w:ascii="Times New Roman" w:hAnsi="Times New Roman" w:cs="Times New Roman"/>
          <w:color w:val="auto"/>
          <w:sz w:val="24"/>
          <w:szCs w:val="24"/>
        </w:rPr>
        <w:t xml:space="preserve">. </w:t>
      </w:r>
      <w:r w:rsidR="002E4BCB" w:rsidRPr="00DC1A64">
        <w:rPr>
          <w:rFonts w:ascii="Times New Roman" w:hAnsi="Times New Roman" w:cs="Times New Roman"/>
          <w:color w:val="auto"/>
          <w:sz w:val="24"/>
          <w:szCs w:val="24"/>
        </w:rPr>
        <w:t>Rasprava</w:t>
      </w:r>
    </w:p>
    <w:p w14:paraId="2515151F" w14:textId="18428C03" w:rsidR="008B1DBD" w:rsidRPr="00FA2A91" w:rsidRDefault="008B1DBD" w:rsidP="008B1DBD">
      <w:pPr>
        <w:rPr>
          <w:rFonts w:ascii="Times New Roman" w:hAnsi="Times New Roman" w:cs="Times New Roman"/>
          <w:sz w:val="24"/>
          <w:szCs w:val="24"/>
        </w:rPr>
      </w:pPr>
    </w:p>
    <w:p w14:paraId="5B6C9F12" w14:textId="7BA263EE" w:rsidR="00224C83" w:rsidRPr="007101EE" w:rsidRDefault="002F6269" w:rsidP="002F6269">
      <w:pPr>
        <w:pStyle w:val="Bezproreda"/>
        <w:spacing w:line="360" w:lineRule="auto"/>
        <w:jc w:val="both"/>
        <w:rPr>
          <w:rFonts w:ascii="Times New Roman" w:hAnsi="Times New Roman" w:cs="Times New Roman"/>
          <w:sz w:val="24"/>
          <w:szCs w:val="24"/>
        </w:rPr>
      </w:pPr>
      <w:r w:rsidRPr="007101EE">
        <w:rPr>
          <w:rFonts w:ascii="Times New Roman" w:hAnsi="Times New Roman" w:cs="Times New Roman"/>
          <w:sz w:val="24"/>
          <w:szCs w:val="24"/>
        </w:rPr>
        <w:t xml:space="preserve">      </w:t>
      </w:r>
      <w:r w:rsidR="001034DD" w:rsidRPr="007101EE">
        <w:rPr>
          <w:rFonts w:ascii="Times New Roman" w:hAnsi="Times New Roman" w:cs="Times New Roman"/>
          <w:sz w:val="24"/>
          <w:szCs w:val="24"/>
        </w:rPr>
        <w:t>Utvr</w:t>
      </w:r>
      <w:r w:rsidR="000004CB" w:rsidRPr="007101EE">
        <w:rPr>
          <w:rFonts w:ascii="Times New Roman" w:hAnsi="Times New Roman" w:cs="Times New Roman"/>
          <w:sz w:val="24"/>
          <w:szCs w:val="24"/>
        </w:rPr>
        <w:t>đ</w:t>
      </w:r>
      <w:r w:rsidR="001034DD" w:rsidRPr="007101EE">
        <w:rPr>
          <w:rFonts w:ascii="Times New Roman" w:hAnsi="Times New Roman" w:cs="Times New Roman"/>
          <w:sz w:val="24"/>
          <w:szCs w:val="24"/>
        </w:rPr>
        <w:t xml:space="preserve">ena razina </w:t>
      </w:r>
      <w:r w:rsidR="000004CB" w:rsidRPr="007101EE">
        <w:rPr>
          <w:rFonts w:ascii="Times New Roman" w:hAnsi="Times New Roman" w:cs="Times New Roman"/>
          <w:sz w:val="24"/>
          <w:szCs w:val="24"/>
        </w:rPr>
        <w:t xml:space="preserve">razvijenosti digitalnih kompetencija studenata na sveučilištu u Osijeku i Rijeci može poslužiti kao polazište za kreiranje </w:t>
      </w:r>
      <w:bookmarkStart w:id="9" w:name="_Hlk157681797"/>
      <w:r w:rsidR="000004CB" w:rsidRPr="007101EE">
        <w:rPr>
          <w:rFonts w:ascii="Times New Roman" w:hAnsi="Times New Roman" w:cs="Times New Roman"/>
          <w:sz w:val="24"/>
          <w:szCs w:val="24"/>
        </w:rPr>
        <w:t xml:space="preserve">odgovarajućih programa na visokoškolskim ustanovama da bi se kontinuirano unaprjeđivala razina razvijenosti digitalnih kompetencija studenata što je bilo u cilju ovog istraživanja. </w:t>
      </w:r>
    </w:p>
    <w:bookmarkEnd w:id="9"/>
    <w:p w14:paraId="3EC63454" w14:textId="47685FC2" w:rsidR="00E446DF" w:rsidRPr="00C566EF" w:rsidRDefault="007028C9" w:rsidP="002F6269">
      <w:pPr>
        <w:pStyle w:val="Bezproreda"/>
        <w:spacing w:line="360" w:lineRule="auto"/>
        <w:jc w:val="both"/>
        <w:rPr>
          <w:rFonts w:ascii="Times New Roman" w:hAnsi="Times New Roman" w:cs="Times New Roman"/>
          <w:sz w:val="24"/>
          <w:szCs w:val="24"/>
        </w:rPr>
      </w:pPr>
      <w:r w:rsidRPr="007101EE">
        <w:rPr>
          <w:rFonts w:ascii="Times New Roman" w:hAnsi="Times New Roman" w:cs="Times New Roman"/>
          <w:sz w:val="24"/>
          <w:szCs w:val="24"/>
        </w:rPr>
        <w:t xml:space="preserve">    Iz dobivenih rezultata istraživanja</w:t>
      </w:r>
      <w:r w:rsidR="0006597E" w:rsidRPr="007101EE">
        <w:rPr>
          <w:rFonts w:ascii="Times New Roman" w:hAnsi="Times New Roman" w:cs="Times New Roman"/>
          <w:sz w:val="24"/>
          <w:szCs w:val="24"/>
        </w:rPr>
        <w:t xml:space="preserve"> u odnosu na ukupno postignut rezultat razine razvijenosti digitalne kompetencije, </w:t>
      </w:r>
      <w:r w:rsidRPr="007101EE">
        <w:rPr>
          <w:rFonts w:ascii="Times New Roman" w:hAnsi="Times New Roman" w:cs="Times New Roman"/>
          <w:sz w:val="24"/>
          <w:szCs w:val="24"/>
        </w:rPr>
        <w:t>može se uočiti da srednja vrijednost na skali od 0 do 100 ukupne razine digitalnih vještina svih sudionika iznosi 44,8.</w:t>
      </w:r>
      <w:r w:rsidR="0006597E" w:rsidRPr="007101EE">
        <w:rPr>
          <w:rFonts w:ascii="Times New Roman" w:hAnsi="Times New Roman" w:cs="Times New Roman"/>
          <w:sz w:val="24"/>
          <w:szCs w:val="24"/>
        </w:rPr>
        <w:t xml:space="preserve"> Takav rezultat moguće je tumačiti kao </w:t>
      </w:r>
      <w:r w:rsidR="00FF4D14" w:rsidRPr="007101EE">
        <w:rPr>
          <w:rFonts w:ascii="Times New Roman" w:hAnsi="Times New Roman" w:cs="Times New Roman"/>
          <w:sz w:val="24"/>
          <w:szCs w:val="24"/>
        </w:rPr>
        <w:t xml:space="preserve">osrednji </w:t>
      </w:r>
      <w:r w:rsidR="0006597E" w:rsidRPr="007101EE">
        <w:rPr>
          <w:rFonts w:ascii="Times New Roman" w:hAnsi="Times New Roman" w:cs="Times New Roman"/>
          <w:sz w:val="24"/>
          <w:szCs w:val="24"/>
        </w:rPr>
        <w:t xml:space="preserve">rezultat, a ujedno ukazuje na </w:t>
      </w:r>
      <w:r w:rsidR="000004CB" w:rsidRPr="007101EE">
        <w:rPr>
          <w:rFonts w:ascii="Times New Roman" w:hAnsi="Times New Roman" w:cs="Times New Roman"/>
          <w:sz w:val="24"/>
          <w:szCs w:val="24"/>
        </w:rPr>
        <w:t>činjenicu</w:t>
      </w:r>
      <w:r w:rsidR="0006597E" w:rsidRPr="007101EE">
        <w:rPr>
          <w:rFonts w:ascii="Times New Roman" w:hAnsi="Times New Roman" w:cs="Times New Roman"/>
          <w:sz w:val="24"/>
          <w:szCs w:val="24"/>
        </w:rPr>
        <w:t xml:space="preserve"> da postoji puno prostora za podizanje razine razvijenosti </w:t>
      </w:r>
      <w:r w:rsidR="0006597E" w:rsidRPr="00C566EF">
        <w:rPr>
          <w:rFonts w:ascii="Times New Roman" w:hAnsi="Times New Roman" w:cs="Times New Roman"/>
          <w:sz w:val="24"/>
          <w:szCs w:val="24"/>
        </w:rPr>
        <w:t>digitalnih kompetencija studenata na viš</w:t>
      </w:r>
      <w:r w:rsidR="00910D55" w:rsidRPr="00C566EF">
        <w:rPr>
          <w:rFonts w:ascii="Times New Roman" w:hAnsi="Times New Roman" w:cs="Times New Roman"/>
          <w:sz w:val="24"/>
          <w:szCs w:val="24"/>
        </w:rPr>
        <w:t>u</w:t>
      </w:r>
      <w:r w:rsidR="0006597E" w:rsidRPr="00C566EF">
        <w:rPr>
          <w:rFonts w:ascii="Times New Roman" w:hAnsi="Times New Roman" w:cs="Times New Roman"/>
          <w:sz w:val="24"/>
          <w:szCs w:val="24"/>
        </w:rPr>
        <w:t>.</w:t>
      </w:r>
      <w:r w:rsidR="0072645F" w:rsidRPr="00C566EF">
        <w:rPr>
          <w:rFonts w:ascii="Times New Roman" w:hAnsi="Times New Roman" w:cs="Times New Roman"/>
          <w:sz w:val="24"/>
          <w:szCs w:val="24"/>
        </w:rPr>
        <w:t xml:space="preserve"> Potvrde za takve tvrdnje moguće je pronaći i kod autora </w:t>
      </w:r>
      <w:proofErr w:type="spellStart"/>
      <w:r w:rsidR="00BC463D" w:rsidRPr="00C566EF">
        <w:rPr>
          <w:rFonts w:ascii="Times New Roman" w:hAnsi="Times New Roman" w:cs="Times New Roman"/>
          <w:sz w:val="24"/>
          <w:szCs w:val="24"/>
        </w:rPr>
        <w:t>Gutiérrez</w:t>
      </w:r>
      <w:proofErr w:type="spellEnd"/>
      <w:r w:rsidR="00BC463D" w:rsidRPr="00C566EF">
        <w:rPr>
          <w:rFonts w:ascii="Times New Roman" w:hAnsi="Times New Roman" w:cs="Times New Roman"/>
          <w:sz w:val="24"/>
          <w:szCs w:val="24"/>
        </w:rPr>
        <w:t xml:space="preserve"> &amp; </w:t>
      </w:r>
      <w:proofErr w:type="spellStart"/>
      <w:r w:rsidR="00BC463D" w:rsidRPr="00C566EF">
        <w:rPr>
          <w:rFonts w:ascii="Times New Roman" w:hAnsi="Times New Roman" w:cs="Times New Roman"/>
          <w:sz w:val="24"/>
          <w:szCs w:val="24"/>
        </w:rPr>
        <w:t>Serrano</w:t>
      </w:r>
      <w:proofErr w:type="spellEnd"/>
      <w:r w:rsidR="00BC463D" w:rsidRPr="00C566EF">
        <w:rPr>
          <w:rFonts w:ascii="Times New Roman" w:hAnsi="Times New Roman" w:cs="Times New Roman"/>
          <w:sz w:val="24"/>
          <w:szCs w:val="24"/>
        </w:rPr>
        <w:t xml:space="preserve"> (2016)</w:t>
      </w:r>
      <w:r w:rsidR="00C566EF" w:rsidRPr="00C566EF">
        <w:rPr>
          <w:rFonts w:ascii="Times New Roman" w:hAnsi="Times New Roman" w:cs="Times New Roman"/>
          <w:sz w:val="24"/>
          <w:szCs w:val="24"/>
        </w:rPr>
        <w:t xml:space="preserve">. </w:t>
      </w:r>
      <w:r w:rsidR="00FF4D14" w:rsidRPr="00C566EF">
        <w:rPr>
          <w:rFonts w:ascii="Times New Roman" w:hAnsi="Times New Roman" w:cs="Times New Roman"/>
          <w:sz w:val="24"/>
          <w:szCs w:val="24"/>
        </w:rPr>
        <w:t>Ist</w:t>
      </w:r>
      <w:r w:rsidR="00E446DF" w:rsidRPr="00C566EF">
        <w:rPr>
          <w:rFonts w:ascii="Times New Roman" w:hAnsi="Times New Roman" w:cs="Times New Roman"/>
          <w:sz w:val="24"/>
          <w:szCs w:val="24"/>
        </w:rPr>
        <w:t>e</w:t>
      </w:r>
      <w:r w:rsidR="00FF4D14" w:rsidRPr="00C566EF">
        <w:rPr>
          <w:rFonts w:ascii="Times New Roman" w:hAnsi="Times New Roman" w:cs="Times New Roman"/>
          <w:sz w:val="24"/>
          <w:szCs w:val="24"/>
        </w:rPr>
        <w:t xml:space="preserve"> rezultate pokazalo je istraživanje </w:t>
      </w:r>
      <w:proofErr w:type="spellStart"/>
      <w:r w:rsidR="00FF4D14" w:rsidRPr="00C566EF">
        <w:rPr>
          <w:rFonts w:ascii="Times New Roman" w:hAnsi="Times New Roman" w:cs="Times New Roman"/>
          <w:sz w:val="24"/>
          <w:szCs w:val="24"/>
        </w:rPr>
        <w:t>González-Calatayud</w:t>
      </w:r>
      <w:proofErr w:type="spellEnd"/>
      <w:r w:rsidR="00FF4D14" w:rsidRPr="00C566EF">
        <w:rPr>
          <w:rFonts w:ascii="Times New Roman" w:hAnsi="Times New Roman" w:cs="Times New Roman"/>
          <w:sz w:val="24"/>
          <w:szCs w:val="24"/>
        </w:rPr>
        <w:t xml:space="preserve"> </w:t>
      </w:r>
      <w:proofErr w:type="spellStart"/>
      <w:r w:rsidR="00C566EF" w:rsidRPr="00C566EF">
        <w:rPr>
          <w:rFonts w:ascii="Times New Roman" w:hAnsi="Times New Roman" w:cs="Times New Roman"/>
          <w:sz w:val="24"/>
          <w:szCs w:val="24"/>
        </w:rPr>
        <w:t>et</w:t>
      </w:r>
      <w:proofErr w:type="spellEnd"/>
      <w:r w:rsidR="00C566EF" w:rsidRPr="00C566EF">
        <w:rPr>
          <w:rFonts w:ascii="Times New Roman" w:hAnsi="Times New Roman" w:cs="Times New Roman"/>
          <w:sz w:val="24"/>
          <w:szCs w:val="24"/>
        </w:rPr>
        <w:t xml:space="preserve"> </w:t>
      </w:r>
      <w:proofErr w:type="spellStart"/>
      <w:r w:rsidR="00C566EF" w:rsidRPr="00C566EF">
        <w:rPr>
          <w:rFonts w:ascii="Times New Roman" w:hAnsi="Times New Roman" w:cs="Times New Roman"/>
          <w:sz w:val="24"/>
          <w:szCs w:val="24"/>
        </w:rPr>
        <w:t>al</w:t>
      </w:r>
      <w:proofErr w:type="spellEnd"/>
      <w:r w:rsidR="00FF4D14" w:rsidRPr="00C566EF">
        <w:rPr>
          <w:rFonts w:ascii="Times New Roman" w:hAnsi="Times New Roman" w:cs="Times New Roman"/>
          <w:sz w:val="24"/>
          <w:szCs w:val="24"/>
        </w:rPr>
        <w:t>. (2018).</w:t>
      </w:r>
      <w:r w:rsidR="0072645F" w:rsidRPr="00C566EF">
        <w:rPr>
          <w:rFonts w:ascii="Times New Roman" w:hAnsi="Times New Roman" w:cs="Times New Roman"/>
          <w:sz w:val="24"/>
          <w:szCs w:val="24"/>
        </w:rPr>
        <w:t xml:space="preserve"> </w:t>
      </w:r>
    </w:p>
    <w:p w14:paraId="2F992E8E" w14:textId="349C4DE9" w:rsidR="007028C9" w:rsidRPr="007101EE" w:rsidRDefault="000004CB" w:rsidP="002F6269">
      <w:pPr>
        <w:pStyle w:val="Bezproreda"/>
        <w:spacing w:line="360" w:lineRule="auto"/>
        <w:jc w:val="both"/>
        <w:rPr>
          <w:rFonts w:ascii="Times New Roman" w:hAnsi="Times New Roman" w:cs="Times New Roman"/>
          <w:sz w:val="24"/>
          <w:szCs w:val="24"/>
        </w:rPr>
      </w:pPr>
      <w:r w:rsidRPr="00C566EF">
        <w:rPr>
          <w:rFonts w:ascii="Times New Roman" w:hAnsi="Times New Roman" w:cs="Times New Roman"/>
          <w:sz w:val="24"/>
          <w:szCs w:val="24"/>
        </w:rPr>
        <w:t>Rezultati koji su pokazali da su stu</w:t>
      </w:r>
      <w:r w:rsidR="00315E64" w:rsidRPr="00C566EF">
        <w:rPr>
          <w:rFonts w:ascii="Times New Roman" w:hAnsi="Times New Roman" w:cs="Times New Roman"/>
          <w:sz w:val="24"/>
          <w:szCs w:val="24"/>
        </w:rPr>
        <w:t>d</w:t>
      </w:r>
      <w:r w:rsidRPr="00C566EF">
        <w:rPr>
          <w:rFonts w:ascii="Times New Roman" w:hAnsi="Times New Roman" w:cs="Times New Roman"/>
          <w:sz w:val="24"/>
          <w:szCs w:val="24"/>
        </w:rPr>
        <w:t>enti najlošije rezult</w:t>
      </w:r>
      <w:r w:rsidR="00315E64" w:rsidRPr="00C566EF">
        <w:rPr>
          <w:rFonts w:ascii="Times New Roman" w:hAnsi="Times New Roman" w:cs="Times New Roman"/>
          <w:sz w:val="24"/>
          <w:szCs w:val="24"/>
        </w:rPr>
        <w:t>a</w:t>
      </w:r>
      <w:r w:rsidRPr="00C566EF">
        <w:rPr>
          <w:rFonts w:ascii="Times New Roman" w:hAnsi="Times New Roman" w:cs="Times New Roman"/>
          <w:sz w:val="24"/>
          <w:szCs w:val="24"/>
        </w:rPr>
        <w:t xml:space="preserve">te postigli u području informacijske i podatkovne pismenosti ukazuju na nužnost rada na unaprjeđenju kompetencija upravo u tom </w:t>
      </w:r>
      <w:r w:rsidRPr="007101EE">
        <w:rPr>
          <w:rFonts w:ascii="Times New Roman" w:hAnsi="Times New Roman" w:cs="Times New Roman"/>
          <w:sz w:val="24"/>
          <w:szCs w:val="24"/>
        </w:rPr>
        <w:t>području.</w:t>
      </w:r>
      <w:r w:rsidR="00E6095E" w:rsidRPr="007101EE">
        <w:rPr>
          <w:rFonts w:ascii="Times New Roman" w:hAnsi="Times New Roman" w:cs="Times New Roman"/>
          <w:sz w:val="24"/>
          <w:szCs w:val="24"/>
        </w:rPr>
        <w:t xml:space="preserve"> To je u kontrastu s rezultatima istraživanja </w:t>
      </w:r>
      <w:r w:rsidR="0072645F" w:rsidRPr="007101EE">
        <w:rPr>
          <w:rFonts w:ascii="Times New Roman" w:hAnsi="Times New Roman" w:cs="Times New Roman"/>
          <w:sz w:val="24"/>
          <w:szCs w:val="24"/>
        </w:rPr>
        <w:t>koje su proveli</w:t>
      </w:r>
      <w:r w:rsidRPr="007101EE">
        <w:rPr>
          <w:rFonts w:ascii="Times New Roman" w:hAnsi="Times New Roman" w:cs="Times New Roman"/>
          <w:sz w:val="24"/>
          <w:szCs w:val="24"/>
        </w:rPr>
        <w:t xml:space="preserve"> </w:t>
      </w:r>
      <w:r w:rsidR="00E6095E" w:rsidRPr="007101EE">
        <w:rPr>
          <w:rFonts w:ascii="Times New Roman" w:hAnsi="Times New Roman" w:cs="Times New Roman"/>
          <w:sz w:val="24"/>
          <w:szCs w:val="24"/>
        </w:rPr>
        <w:t>López-</w:t>
      </w:r>
      <w:proofErr w:type="spellStart"/>
      <w:r w:rsidR="00E6095E" w:rsidRPr="007101EE">
        <w:rPr>
          <w:rFonts w:ascii="Times New Roman" w:hAnsi="Times New Roman" w:cs="Times New Roman"/>
          <w:sz w:val="24"/>
          <w:szCs w:val="24"/>
        </w:rPr>
        <w:t>Meneses</w:t>
      </w:r>
      <w:proofErr w:type="spellEnd"/>
      <w:r w:rsidR="00E6095E" w:rsidRPr="007101EE">
        <w:rPr>
          <w:rFonts w:ascii="Times New Roman" w:hAnsi="Times New Roman" w:cs="Times New Roman"/>
          <w:sz w:val="24"/>
          <w:szCs w:val="24"/>
        </w:rPr>
        <w:t xml:space="preserve"> </w:t>
      </w:r>
      <w:proofErr w:type="spellStart"/>
      <w:r w:rsidR="00E6095E" w:rsidRPr="007101EE">
        <w:rPr>
          <w:rFonts w:ascii="Times New Roman" w:hAnsi="Times New Roman" w:cs="Times New Roman"/>
          <w:sz w:val="24"/>
          <w:szCs w:val="24"/>
        </w:rPr>
        <w:t>et</w:t>
      </w:r>
      <w:proofErr w:type="spellEnd"/>
      <w:r w:rsidR="00E6095E" w:rsidRPr="007101EE">
        <w:rPr>
          <w:rFonts w:ascii="Times New Roman" w:hAnsi="Times New Roman" w:cs="Times New Roman"/>
          <w:sz w:val="24"/>
          <w:szCs w:val="24"/>
        </w:rPr>
        <w:t xml:space="preserve"> </w:t>
      </w:r>
      <w:proofErr w:type="spellStart"/>
      <w:r w:rsidR="00E6095E" w:rsidRPr="007101EE">
        <w:rPr>
          <w:rFonts w:ascii="Times New Roman" w:hAnsi="Times New Roman" w:cs="Times New Roman"/>
          <w:sz w:val="24"/>
          <w:szCs w:val="24"/>
        </w:rPr>
        <w:t>al</w:t>
      </w:r>
      <w:proofErr w:type="spellEnd"/>
      <w:r w:rsidR="00E6095E" w:rsidRPr="007101EE">
        <w:rPr>
          <w:rFonts w:ascii="Times New Roman" w:hAnsi="Times New Roman" w:cs="Times New Roman"/>
          <w:sz w:val="24"/>
          <w:szCs w:val="24"/>
        </w:rPr>
        <w:t xml:space="preserve">. (2020) u kojem su najbolji rezultati postignuti u području informacijske i podatkovne pismenosti, a najlošiji u području oblikovanja digitalnog sadržaja. </w:t>
      </w:r>
    </w:p>
    <w:p w14:paraId="6702FB6C" w14:textId="323C4E6F" w:rsidR="00460575" w:rsidRPr="007101EE" w:rsidRDefault="00460575" w:rsidP="002F6269">
      <w:pPr>
        <w:pStyle w:val="Bezproreda"/>
        <w:spacing w:line="360" w:lineRule="auto"/>
        <w:jc w:val="both"/>
        <w:rPr>
          <w:rFonts w:ascii="Times New Roman" w:hAnsi="Times New Roman" w:cs="Times New Roman"/>
          <w:sz w:val="24"/>
          <w:szCs w:val="24"/>
        </w:rPr>
      </w:pPr>
      <w:r w:rsidRPr="007101EE">
        <w:rPr>
          <w:rFonts w:ascii="Times New Roman" w:hAnsi="Times New Roman" w:cs="Times New Roman"/>
          <w:sz w:val="24"/>
          <w:szCs w:val="24"/>
        </w:rPr>
        <w:t xml:space="preserve">Ako </w:t>
      </w:r>
      <w:r w:rsidR="00301BD9" w:rsidRPr="007101EE">
        <w:rPr>
          <w:rFonts w:ascii="Times New Roman" w:hAnsi="Times New Roman" w:cs="Times New Roman"/>
          <w:sz w:val="24"/>
          <w:szCs w:val="24"/>
        </w:rPr>
        <w:t>analiziramo rezultate prema spolu ispitanika, u</w:t>
      </w:r>
      <w:r w:rsidRPr="007101EE">
        <w:rPr>
          <w:rFonts w:ascii="Times New Roman" w:hAnsi="Times New Roman" w:cs="Times New Roman"/>
          <w:sz w:val="24"/>
          <w:szCs w:val="24"/>
        </w:rPr>
        <w:t xml:space="preserve">kupna srednja vrijednost razine digitalnih vještina ženskih ispitanika je 43,1, dok kod muških ispitanika iznosi 48,9. Iz navedenoga možemo uočiti da nisu uočena velika odstupanja u razlici </w:t>
      </w:r>
      <w:r w:rsidR="00E446DF">
        <w:rPr>
          <w:rFonts w:ascii="Times New Roman" w:hAnsi="Times New Roman" w:cs="Times New Roman"/>
          <w:sz w:val="24"/>
          <w:szCs w:val="24"/>
        </w:rPr>
        <w:t>po</w:t>
      </w:r>
      <w:r w:rsidRPr="007101EE">
        <w:rPr>
          <w:rFonts w:ascii="Times New Roman" w:hAnsi="Times New Roman" w:cs="Times New Roman"/>
          <w:sz w:val="24"/>
          <w:szCs w:val="24"/>
        </w:rPr>
        <w:t xml:space="preserve"> spol</w:t>
      </w:r>
      <w:r w:rsidR="00E446DF">
        <w:rPr>
          <w:rFonts w:ascii="Times New Roman" w:hAnsi="Times New Roman" w:cs="Times New Roman"/>
          <w:sz w:val="24"/>
          <w:szCs w:val="24"/>
        </w:rPr>
        <w:t>u</w:t>
      </w:r>
      <w:r w:rsidRPr="007101EE">
        <w:rPr>
          <w:rFonts w:ascii="Times New Roman" w:hAnsi="Times New Roman" w:cs="Times New Roman"/>
          <w:sz w:val="24"/>
          <w:szCs w:val="24"/>
        </w:rPr>
        <w:t xml:space="preserve">, premda su muški ispitanici ostvarili statistički značajno bolje rezultate u svih pet promatranih područja kompetencija, odnosno imaju višu razinu </w:t>
      </w:r>
      <w:r w:rsidR="00E446DF">
        <w:rPr>
          <w:rFonts w:ascii="Times New Roman" w:hAnsi="Times New Roman" w:cs="Times New Roman"/>
          <w:sz w:val="24"/>
          <w:szCs w:val="24"/>
        </w:rPr>
        <w:t xml:space="preserve">razvijenosti </w:t>
      </w:r>
      <w:r w:rsidRPr="007101EE">
        <w:rPr>
          <w:rFonts w:ascii="Times New Roman" w:hAnsi="Times New Roman" w:cs="Times New Roman"/>
          <w:sz w:val="24"/>
          <w:szCs w:val="24"/>
        </w:rPr>
        <w:t xml:space="preserve">digitalnih vještina. Pritom su se najveće razlike </w:t>
      </w:r>
      <w:r w:rsidRPr="007101EE">
        <w:rPr>
          <w:rFonts w:ascii="Times New Roman" w:hAnsi="Times New Roman" w:cs="Times New Roman"/>
          <w:sz w:val="24"/>
          <w:szCs w:val="24"/>
        </w:rPr>
        <w:lastRenderedPageBreak/>
        <w:t>očitovale u području kompetencija informacijske i podatkovne pismenosti te kompetencije sigurnosti i zaštit</w:t>
      </w:r>
      <w:r w:rsidR="004C7F9E">
        <w:rPr>
          <w:rFonts w:ascii="Times New Roman" w:hAnsi="Times New Roman" w:cs="Times New Roman"/>
          <w:sz w:val="24"/>
          <w:szCs w:val="24"/>
        </w:rPr>
        <w:t>e</w:t>
      </w:r>
      <w:r w:rsidRPr="007101EE">
        <w:rPr>
          <w:rFonts w:ascii="Times New Roman" w:hAnsi="Times New Roman" w:cs="Times New Roman"/>
          <w:sz w:val="24"/>
          <w:szCs w:val="24"/>
        </w:rPr>
        <w:t xml:space="preserve">, u kojima su </w:t>
      </w:r>
      <w:r w:rsidR="004C7F9E" w:rsidRPr="007101EE">
        <w:rPr>
          <w:rFonts w:ascii="Times New Roman" w:hAnsi="Times New Roman" w:cs="Times New Roman"/>
          <w:sz w:val="24"/>
          <w:szCs w:val="24"/>
        </w:rPr>
        <w:t xml:space="preserve">muški ispitanici </w:t>
      </w:r>
      <w:r w:rsidR="004C7F9E">
        <w:rPr>
          <w:rFonts w:ascii="Times New Roman" w:hAnsi="Times New Roman" w:cs="Times New Roman"/>
          <w:sz w:val="24"/>
          <w:szCs w:val="24"/>
        </w:rPr>
        <w:t>postigli bolje rezultate</w:t>
      </w:r>
      <w:r w:rsidRPr="007101EE">
        <w:rPr>
          <w:rFonts w:ascii="Times New Roman" w:hAnsi="Times New Roman" w:cs="Times New Roman"/>
          <w:sz w:val="24"/>
          <w:szCs w:val="24"/>
        </w:rPr>
        <w:t>.</w:t>
      </w:r>
    </w:p>
    <w:p w14:paraId="3A29EF35" w14:textId="30357B72" w:rsidR="008133CB" w:rsidRPr="00A65C09" w:rsidRDefault="00855CA6" w:rsidP="008133CB">
      <w:pPr>
        <w:spacing w:after="0" w:line="360" w:lineRule="auto"/>
        <w:jc w:val="both"/>
        <w:rPr>
          <w:rFonts w:ascii="Times New Roman" w:hAnsi="Times New Roman" w:cs="Times New Roman"/>
          <w:color w:val="00B0F0"/>
          <w:sz w:val="24"/>
          <w:szCs w:val="24"/>
        </w:rPr>
      </w:pPr>
      <w:r>
        <w:rPr>
          <w:rFonts w:ascii="Times New Roman" w:hAnsi="Times New Roman" w:cs="Times New Roman"/>
          <w:sz w:val="24"/>
          <w:szCs w:val="24"/>
        </w:rPr>
        <w:t>Značajne</w:t>
      </w:r>
      <w:r w:rsidRPr="00FA2A91">
        <w:rPr>
          <w:rFonts w:ascii="Times New Roman" w:hAnsi="Times New Roman" w:cs="Times New Roman"/>
          <w:sz w:val="24"/>
          <w:szCs w:val="24"/>
        </w:rPr>
        <w:t xml:space="preserve"> razlike </w:t>
      </w:r>
      <w:r>
        <w:rPr>
          <w:rFonts w:ascii="Times New Roman" w:hAnsi="Times New Roman" w:cs="Times New Roman"/>
          <w:sz w:val="24"/>
          <w:szCs w:val="24"/>
        </w:rPr>
        <w:t xml:space="preserve">pak </w:t>
      </w:r>
      <w:r w:rsidRPr="00FA2A91">
        <w:rPr>
          <w:rFonts w:ascii="Times New Roman" w:hAnsi="Times New Roman" w:cs="Times New Roman"/>
          <w:sz w:val="24"/>
          <w:szCs w:val="24"/>
        </w:rPr>
        <w:t xml:space="preserve">nisu vidljive </w:t>
      </w:r>
      <w:r>
        <w:rPr>
          <w:rFonts w:ascii="Times New Roman" w:hAnsi="Times New Roman" w:cs="Times New Roman"/>
          <w:sz w:val="24"/>
          <w:szCs w:val="24"/>
        </w:rPr>
        <w:t xml:space="preserve">u </w:t>
      </w:r>
      <w:r w:rsidRPr="00FA2A91">
        <w:rPr>
          <w:rFonts w:ascii="Times New Roman" w:hAnsi="Times New Roman" w:cs="Times New Roman"/>
          <w:sz w:val="24"/>
          <w:szCs w:val="24"/>
        </w:rPr>
        <w:t>usporedb</w:t>
      </w:r>
      <w:r>
        <w:rPr>
          <w:rFonts w:ascii="Times New Roman" w:hAnsi="Times New Roman" w:cs="Times New Roman"/>
          <w:sz w:val="24"/>
          <w:szCs w:val="24"/>
        </w:rPr>
        <w:t>i</w:t>
      </w:r>
      <w:r w:rsidRPr="00FA2A91">
        <w:rPr>
          <w:rFonts w:ascii="Times New Roman" w:hAnsi="Times New Roman" w:cs="Times New Roman"/>
          <w:sz w:val="24"/>
          <w:szCs w:val="24"/>
        </w:rPr>
        <w:t xml:space="preserve"> studenata koji polaze prediplomski i diplomski studij</w:t>
      </w:r>
      <w:r>
        <w:rPr>
          <w:rFonts w:ascii="Times New Roman" w:hAnsi="Times New Roman" w:cs="Times New Roman"/>
          <w:sz w:val="24"/>
          <w:szCs w:val="24"/>
        </w:rPr>
        <w:t xml:space="preserve">. </w:t>
      </w:r>
      <w:r w:rsidR="0040650A" w:rsidRPr="007101EE">
        <w:rPr>
          <w:rFonts w:ascii="Times New Roman" w:hAnsi="Times New Roman" w:cs="Times New Roman"/>
          <w:sz w:val="24"/>
          <w:szCs w:val="24"/>
        </w:rPr>
        <w:t>Jedina statistički značajna razlika uočena je u području razvijenosti kompetencije informacijska i podatakovna pismenost u kojoj su studenti diplomskog studija ostvarili bolji rezultat od studenata prijediplomskoga studija, no u usporedbi prijediplomske i diplomske razine studija generalno, nije utvrđena značajna razlika u razvijenosti kompetencija kod studenata što govori o tome da je potreb</w:t>
      </w:r>
      <w:r w:rsidR="00BC463D">
        <w:rPr>
          <w:rFonts w:ascii="Times New Roman" w:hAnsi="Times New Roman" w:cs="Times New Roman"/>
          <w:sz w:val="24"/>
          <w:szCs w:val="24"/>
        </w:rPr>
        <w:t>a</w:t>
      </w:r>
      <w:r w:rsidR="0040650A" w:rsidRPr="007101EE">
        <w:rPr>
          <w:rFonts w:ascii="Times New Roman" w:hAnsi="Times New Roman" w:cs="Times New Roman"/>
          <w:sz w:val="24"/>
          <w:szCs w:val="24"/>
        </w:rPr>
        <w:t xml:space="preserve">n kontinuiran rad na razvoju digitalnih kompetencija kroz čitavo vrijeme visokoškolskog obrazovanja. </w:t>
      </w:r>
      <w:r w:rsidR="006D0FCB" w:rsidRPr="007101EE">
        <w:rPr>
          <w:rFonts w:ascii="Times New Roman" w:hAnsi="Times New Roman" w:cs="Times New Roman"/>
          <w:sz w:val="24"/>
          <w:szCs w:val="24"/>
        </w:rPr>
        <w:t>Ako</w:t>
      </w:r>
      <w:r w:rsidR="00F01E28" w:rsidRPr="007101EE">
        <w:rPr>
          <w:rFonts w:ascii="Times New Roman" w:hAnsi="Times New Roman" w:cs="Times New Roman"/>
          <w:sz w:val="24"/>
          <w:szCs w:val="24"/>
        </w:rPr>
        <w:t xml:space="preserve"> se usporede</w:t>
      </w:r>
      <w:r w:rsidR="006D0FCB" w:rsidRPr="007101EE">
        <w:rPr>
          <w:rFonts w:ascii="Times New Roman" w:hAnsi="Times New Roman" w:cs="Times New Roman"/>
          <w:sz w:val="24"/>
          <w:szCs w:val="24"/>
        </w:rPr>
        <w:t xml:space="preserve"> dobiven</w:t>
      </w:r>
      <w:r w:rsidR="0072645F" w:rsidRPr="007101EE">
        <w:rPr>
          <w:rFonts w:ascii="Times New Roman" w:hAnsi="Times New Roman" w:cs="Times New Roman"/>
          <w:sz w:val="24"/>
          <w:szCs w:val="24"/>
        </w:rPr>
        <w:t>i</w:t>
      </w:r>
      <w:r w:rsidR="006D0FCB" w:rsidRPr="007101EE">
        <w:rPr>
          <w:rFonts w:ascii="Times New Roman" w:hAnsi="Times New Roman" w:cs="Times New Roman"/>
          <w:sz w:val="24"/>
          <w:szCs w:val="24"/>
        </w:rPr>
        <w:t xml:space="preserve"> rezultat</w:t>
      </w:r>
      <w:r w:rsidR="0072645F" w:rsidRPr="007101EE">
        <w:rPr>
          <w:rFonts w:ascii="Times New Roman" w:hAnsi="Times New Roman" w:cs="Times New Roman"/>
          <w:sz w:val="24"/>
          <w:szCs w:val="24"/>
        </w:rPr>
        <w:t>i</w:t>
      </w:r>
      <w:r w:rsidR="002F6269" w:rsidRPr="007101EE">
        <w:rPr>
          <w:rFonts w:ascii="Times New Roman" w:hAnsi="Times New Roman" w:cs="Times New Roman"/>
          <w:sz w:val="24"/>
          <w:szCs w:val="24"/>
        </w:rPr>
        <w:t xml:space="preserve"> </w:t>
      </w:r>
      <w:r w:rsidR="0072645F" w:rsidRPr="007101EE">
        <w:rPr>
          <w:rFonts w:ascii="Times New Roman" w:hAnsi="Times New Roman" w:cs="Times New Roman"/>
          <w:sz w:val="24"/>
          <w:szCs w:val="24"/>
        </w:rPr>
        <w:t xml:space="preserve">dvaju </w:t>
      </w:r>
      <w:r w:rsidR="002F6269" w:rsidRPr="007101EE">
        <w:rPr>
          <w:rFonts w:ascii="Times New Roman" w:hAnsi="Times New Roman" w:cs="Times New Roman"/>
          <w:sz w:val="24"/>
          <w:szCs w:val="24"/>
        </w:rPr>
        <w:t>sveučilišta,</w:t>
      </w:r>
      <w:r w:rsidR="006D0FCB" w:rsidRPr="007101EE">
        <w:rPr>
          <w:rFonts w:ascii="Times New Roman" w:hAnsi="Times New Roman" w:cs="Times New Roman"/>
          <w:sz w:val="24"/>
          <w:szCs w:val="24"/>
        </w:rPr>
        <w:t xml:space="preserve"> </w:t>
      </w:r>
      <w:r w:rsidR="00B54125" w:rsidRPr="007101EE">
        <w:rPr>
          <w:rFonts w:ascii="Times New Roman" w:hAnsi="Times New Roman" w:cs="Times New Roman"/>
          <w:sz w:val="24"/>
          <w:szCs w:val="24"/>
        </w:rPr>
        <w:t>može</w:t>
      </w:r>
      <w:r w:rsidR="0072645F" w:rsidRPr="007101EE">
        <w:rPr>
          <w:rFonts w:ascii="Times New Roman" w:hAnsi="Times New Roman" w:cs="Times New Roman"/>
          <w:sz w:val="24"/>
          <w:szCs w:val="24"/>
        </w:rPr>
        <w:t xml:space="preserve"> se </w:t>
      </w:r>
      <w:r w:rsidR="00B54125" w:rsidRPr="007101EE">
        <w:rPr>
          <w:rFonts w:ascii="Times New Roman" w:hAnsi="Times New Roman" w:cs="Times New Roman"/>
          <w:sz w:val="24"/>
          <w:szCs w:val="24"/>
        </w:rPr>
        <w:t xml:space="preserve">vidjeti da niti </w:t>
      </w:r>
      <w:r w:rsidR="006231C9" w:rsidRPr="007101EE">
        <w:rPr>
          <w:rFonts w:ascii="Times New Roman" w:hAnsi="Times New Roman" w:cs="Times New Roman"/>
          <w:sz w:val="24"/>
          <w:szCs w:val="24"/>
        </w:rPr>
        <w:t>u</w:t>
      </w:r>
      <w:r w:rsidR="00B54125" w:rsidRPr="007101EE">
        <w:rPr>
          <w:rFonts w:ascii="Times New Roman" w:hAnsi="Times New Roman" w:cs="Times New Roman"/>
          <w:sz w:val="24"/>
          <w:szCs w:val="24"/>
        </w:rPr>
        <w:t xml:space="preserve"> jedno</w:t>
      </w:r>
      <w:r w:rsidR="006231C9" w:rsidRPr="007101EE">
        <w:rPr>
          <w:rFonts w:ascii="Times New Roman" w:hAnsi="Times New Roman" w:cs="Times New Roman"/>
          <w:sz w:val="24"/>
          <w:szCs w:val="24"/>
        </w:rPr>
        <w:t xml:space="preserve">m području, kao ni u ukupnoj razini digitalnih </w:t>
      </w:r>
      <w:r w:rsidR="002946EA">
        <w:rPr>
          <w:rFonts w:ascii="Times New Roman" w:hAnsi="Times New Roman" w:cs="Times New Roman"/>
          <w:sz w:val="24"/>
          <w:szCs w:val="24"/>
        </w:rPr>
        <w:t>kompetencija</w:t>
      </w:r>
      <w:r w:rsidR="0072645F" w:rsidRPr="007101EE">
        <w:rPr>
          <w:rFonts w:ascii="Times New Roman" w:hAnsi="Times New Roman" w:cs="Times New Roman"/>
          <w:sz w:val="24"/>
          <w:szCs w:val="24"/>
        </w:rPr>
        <w:t>,</w:t>
      </w:r>
      <w:r w:rsidR="006231C9" w:rsidRPr="007101EE">
        <w:rPr>
          <w:rFonts w:ascii="Times New Roman" w:hAnsi="Times New Roman" w:cs="Times New Roman"/>
          <w:sz w:val="24"/>
          <w:szCs w:val="24"/>
        </w:rPr>
        <w:t xml:space="preserve"> nema statistički značajnih razlika između </w:t>
      </w:r>
      <w:r w:rsidR="00D70098" w:rsidRPr="007101EE">
        <w:rPr>
          <w:rFonts w:ascii="Times New Roman" w:hAnsi="Times New Roman" w:cs="Times New Roman"/>
          <w:sz w:val="24"/>
          <w:szCs w:val="24"/>
        </w:rPr>
        <w:t xml:space="preserve">rezultata koje su postigli studenti </w:t>
      </w:r>
      <w:r w:rsidR="000C305D" w:rsidRPr="007101EE">
        <w:rPr>
          <w:rFonts w:ascii="Times New Roman" w:hAnsi="Times New Roman" w:cs="Times New Roman"/>
          <w:sz w:val="24"/>
          <w:szCs w:val="24"/>
        </w:rPr>
        <w:t>r</w:t>
      </w:r>
      <w:r w:rsidR="006231C9" w:rsidRPr="007101EE">
        <w:rPr>
          <w:rFonts w:ascii="Times New Roman" w:hAnsi="Times New Roman" w:cs="Times New Roman"/>
          <w:sz w:val="24"/>
          <w:szCs w:val="24"/>
        </w:rPr>
        <w:t xml:space="preserve">iječkog i </w:t>
      </w:r>
      <w:r w:rsidR="000C305D" w:rsidRPr="007101EE">
        <w:rPr>
          <w:rFonts w:ascii="Times New Roman" w:hAnsi="Times New Roman" w:cs="Times New Roman"/>
          <w:sz w:val="24"/>
          <w:szCs w:val="24"/>
        </w:rPr>
        <w:t>osječkog sveučilišta.</w:t>
      </w:r>
      <w:r w:rsidR="000239C4" w:rsidRPr="007101EE">
        <w:rPr>
          <w:rFonts w:ascii="Times New Roman" w:hAnsi="Times New Roman" w:cs="Times New Roman"/>
          <w:sz w:val="24"/>
          <w:szCs w:val="24"/>
        </w:rPr>
        <w:t xml:space="preserve"> </w:t>
      </w:r>
      <w:r w:rsidR="002F6269" w:rsidRPr="007101EE">
        <w:rPr>
          <w:rFonts w:ascii="Times New Roman" w:hAnsi="Times New Roman" w:cs="Times New Roman"/>
          <w:sz w:val="24"/>
          <w:szCs w:val="24"/>
        </w:rPr>
        <w:t>U r</w:t>
      </w:r>
      <w:r w:rsidR="006D0FCB" w:rsidRPr="007101EE">
        <w:rPr>
          <w:rFonts w:ascii="Times New Roman" w:hAnsi="Times New Roman" w:cs="Times New Roman"/>
          <w:sz w:val="24"/>
          <w:szCs w:val="24"/>
        </w:rPr>
        <w:t>azin</w:t>
      </w:r>
      <w:r w:rsidR="003A3471" w:rsidRPr="007101EE">
        <w:rPr>
          <w:rFonts w:ascii="Times New Roman" w:hAnsi="Times New Roman" w:cs="Times New Roman"/>
          <w:sz w:val="24"/>
          <w:szCs w:val="24"/>
        </w:rPr>
        <w:t>i</w:t>
      </w:r>
      <w:r w:rsidR="006D0FCB" w:rsidRPr="007101EE">
        <w:rPr>
          <w:rFonts w:ascii="Times New Roman" w:hAnsi="Times New Roman" w:cs="Times New Roman"/>
          <w:sz w:val="24"/>
          <w:szCs w:val="24"/>
        </w:rPr>
        <w:t xml:space="preserve"> razvijenosti </w:t>
      </w:r>
      <w:r w:rsidR="00F01E28" w:rsidRPr="007101EE">
        <w:rPr>
          <w:rFonts w:ascii="Times New Roman" w:hAnsi="Times New Roman" w:cs="Times New Roman"/>
          <w:sz w:val="24"/>
          <w:szCs w:val="24"/>
        </w:rPr>
        <w:t>po</w:t>
      </w:r>
      <w:r w:rsidR="006D0FCB" w:rsidRPr="007101EE">
        <w:rPr>
          <w:rFonts w:ascii="Times New Roman" w:hAnsi="Times New Roman" w:cs="Times New Roman"/>
          <w:sz w:val="24"/>
          <w:szCs w:val="24"/>
        </w:rPr>
        <w:t xml:space="preserve"> područjima </w:t>
      </w:r>
      <w:r w:rsidR="00F01E28" w:rsidRPr="007101EE">
        <w:rPr>
          <w:rFonts w:ascii="Times New Roman" w:hAnsi="Times New Roman" w:cs="Times New Roman"/>
          <w:sz w:val="24"/>
          <w:szCs w:val="24"/>
        </w:rPr>
        <w:t xml:space="preserve">unutar digitalnih kompetencija, u području oblikovanja digitalnog sadržaja </w:t>
      </w:r>
      <w:r w:rsidR="00EB457D" w:rsidRPr="007101EE">
        <w:rPr>
          <w:rFonts w:ascii="Times New Roman" w:hAnsi="Times New Roman" w:cs="Times New Roman"/>
          <w:sz w:val="24"/>
          <w:szCs w:val="24"/>
        </w:rPr>
        <w:t>uočene su najveće razlike</w:t>
      </w:r>
      <w:r w:rsidR="00F01E28" w:rsidRPr="007101EE">
        <w:rPr>
          <w:rFonts w:ascii="Times New Roman" w:hAnsi="Times New Roman" w:cs="Times New Roman"/>
          <w:sz w:val="24"/>
          <w:szCs w:val="24"/>
        </w:rPr>
        <w:t xml:space="preserve"> obzirom na fakultet koji studenti polaze. </w:t>
      </w:r>
      <w:commentRangeStart w:id="10"/>
      <w:r w:rsidR="00F01E28" w:rsidRPr="00A65C09">
        <w:rPr>
          <w:rFonts w:ascii="Times New Roman" w:hAnsi="Times New Roman" w:cs="Times New Roman"/>
          <w:color w:val="00B0F0"/>
          <w:sz w:val="24"/>
          <w:szCs w:val="24"/>
        </w:rPr>
        <w:t>Najlošije rezultate pokazali su studenti koji pohađaju Građevinski i arhitektonski</w:t>
      </w:r>
      <w:r w:rsidR="00A8250F" w:rsidRPr="00A65C09">
        <w:rPr>
          <w:rFonts w:ascii="Times New Roman" w:hAnsi="Times New Roman" w:cs="Times New Roman"/>
          <w:color w:val="00B0F0"/>
          <w:sz w:val="24"/>
          <w:szCs w:val="24"/>
        </w:rPr>
        <w:t xml:space="preserve"> </w:t>
      </w:r>
      <w:r w:rsidR="002946EA" w:rsidRPr="00A65C09">
        <w:rPr>
          <w:rFonts w:ascii="Times New Roman" w:hAnsi="Times New Roman" w:cs="Times New Roman"/>
          <w:color w:val="00B0F0"/>
          <w:sz w:val="24"/>
          <w:szCs w:val="24"/>
        </w:rPr>
        <w:t xml:space="preserve">fakultet, </w:t>
      </w:r>
      <w:r w:rsidR="00A8250F" w:rsidRPr="00A65C09">
        <w:rPr>
          <w:rFonts w:ascii="Times New Roman" w:hAnsi="Times New Roman" w:cs="Times New Roman"/>
          <w:color w:val="00B0F0"/>
          <w:sz w:val="24"/>
          <w:szCs w:val="24"/>
        </w:rPr>
        <w:t>što</w:t>
      </w:r>
      <w:r w:rsidR="00806675" w:rsidRPr="00A65C09">
        <w:rPr>
          <w:rFonts w:ascii="Times New Roman" w:hAnsi="Times New Roman" w:cs="Times New Roman"/>
          <w:color w:val="00B0F0"/>
          <w:sz w:val="24"/>
          <w:szCs w:val="24"/>
        </w:rPr>
        <w:t xml:space="preserve"> može</w:t>
      </w:r>
      <w:r w:rsidR="00A8250F" w:rsidRPr="00A65C09">
        <w:rPr>
          <w:rFonts w:ascii="Times New Roman" w:hAnsi="Times New Roman" w:cs="Times New Roman"/>
          <w:color w:val="00B0F0"/>
          <w:sz w:val="24"/>
          <w:szCs w:val="24"/>
        </w:rPr>
        <w:t>, vidjet ćemo kasnije, upućivati na nedostatak edukacije</w:t>
      </w:r>
      <w:r w:rsidR="00787B4E" w:rsidRPr="00A65C09">
        <w:rPr>
          <w:rFonts w:ascii="Times New Roman" w:hAnsi="Times New Roman" w:cs="Times New Roman"/>
          <w:color w:val="00B0F0"/>
          <w:sz w:val="24"/>
          <w:szCs w:val="24"/>
        </w:rPr>
        <w:t xml:space="preserve"> </w:t>
      </w:r>
      <w:r w:rsidR="00806675" w:rsidRPr="00A65C09">
        <w:rPr>
          <w:rFonts w:ascii="Times New Roman" w:hAnsi="Times New Roman" w:cs="Times New Roman"/>
          <w:color w:val="00B0F0"/>
          <w:sz w:val="24"/>
          <w:szCs w:val="24"/>
        </w:rPr>
        <w:t>u</w:t>
      </w:r>
      <w:r w:rsidR="00787B4E" w:rsidRPr="00A65C09">
        <w:rPr>
          <w:rFonts w:ascii="Times New Roman" w:hAnsi="Times New Roman" w:cs="Times New Roman"/>
          <w:color w:val="00B0F0"/>
          <w:sz w:val="24"/>
          <w:szCs w:val="24"/>
        </w:rPr>
        <w:t xml:space="preserve"> polju razvoja digitalnih kompetencija</w:t>
      </w:r>
      <w:r w:rsidR="00774F33" w:rsidRPr="00A65C09">
        <w:rPr>
          <w:rFonts w:ascii="Times New Roman" w:hAnsi="Times New Roman" w:cs="Times New Roman"/>
          <w:color w:val="00B0F0"/>
          <w:sz w:val="24"/>
          <w:szCs w:val="24"/>
        </w:rPr>
        <w:t>.</w:t>
      </w:r>
      <w:r w:rsidR="00F01E28" w:rsidRPr="00A65C09">
        <w:rPr>
          <w:rFonts w:ascii="Times New Roman" w:hAnsi="Times New Roman" w:cs="Times New Roman"/>
          <w:color w:val="00B0F0"/>
          <w:sz w:val="24"/>
          <w:szCs w:val="24"/>
        </w:rPr>
        <w:t xml:space="preserve"> S</w:t>
      </w:r>
      <w:r w:rsidR="00EB457D" w:rsidRPr="00A65C09">
        <w:rPr>
          <w:rFonts w:ascii="Times New Roman" w:hAnsi="Times New Roman" w:cs="Times New Roman"/>
          <w:color w:val="00B0F0"/>
          <w:sz w:val="24"/>
          <w:szCs w:val="24"/>
        </w:rPr>
        <w:t xml:space="preserve">tudenti iz područja društvenih i humanističkih </w:t>
      </w:r>
      <w:r w:rsidR="00F01E28" w:rsidRPr="00A65C09">
        <w:rPr>
          <w:rFonts w:ascii="Times New Roman" w:hAnsi="Times New Roman" w:cs="Times New Roman"/>
          <w:color w:val="00B0F0"/>
          <w:sz w:val="24"/>
          <w:szCs w:val="24"/>
        </w:rPr>
        <w:t xml:space="preserve">područja ostvarili su </w:t>
      </w:r>
      <w:r w:rsidR="00EB457D" w:rsidRPr="00A65C09">
        <w:rPr>
          <w:rFonts w:ascii="Times New Roman" w:hAnsi="Times New Roman" w:cs="Times New Roman"/>
          <w:color w:val="00B0F0"/>
          <w:sz w:val="24"/>
          <w:szCs w:val="24"/>
        </w:rPr>
        <w:t>bolje rezultate</w:t>
      </w:r>
      <w:r w:rsidR="00F01E28" w:rsidRPr="00A65C09">
        <w:rPr>
          <w:rFonts w:ascii="Times New Roman" w:hAnsi="Times New Roman" w:cs="Times New Roman"/>
          <w:color w:val="00B0F0"/>
          <w:sz w:val="24"/>
          <w:szCs w:val="24"/>
        </w:rPr>
        <w:t xml:space="preserve"> </w:t>
      </w:r>
      <w:r w:rsidR="00EB457D" w:rsidRPr="00A65C09">
        <w:rPr>
          <w:rFonts w:ascii="Times New Roman" w:hAnsi="Times New Roman" w:cs="Times New Roman"/>
          <w:color w:val="00B0F0"/>
          <w:sz w:val="24"/>
          <w:szCs w:val="24"/>
        </w:rPr>
        <w:t>negoli studenti iz područj</w:t>
      </w:r>
      <w:r w:rsidR="00F01E28" w:rsidRPr="00A65C09">
        <w:rPr>
          <w:rFonts w:ascii="Times New Roman" w:hAnsi="Times New Roman" w:cs="Times New Roman"/>
          <w:color w:val="00B0F0"/>
          <w:sz w:val="24"/>
          <w:szCs w:val="24"/>
        </w:rPr>
        <w:t>u</w:t>
      </w:r>
      <w:r w:rsidR="00EB457D" w:rsidRPr="00A65C09">
        <w:rPr>
          <w:rFonts w:ascii="Times New Roman" w:hAnsi="Times New Roman" w:cs="Times New Roman"/>
          <w:color w:val="00B0F0"/>
          <w:sz w:val="24"/>
          <w:szCs w:val="24"/>
        </w:rPr>
        <w:t xml:space="preserve"> tehničkih znanosti. Dobr</w:t>
      </w:r>
      <w:r w:rsidR="003A3471" w:rsidRPr="00A65C09">
        <w:rPr>
          <w:rFonts w:ascii="Times New Roman" w:hAnsi="Times New Roman" w:cs="Times New Roman"/>
          <w:color w:val="00B0F0"/>
          <w:sz w:val="24"/>
          <w:szCs w:val="24"/>
        </w:rPr>
        <w:t>i</w:t>
      </w:r>
      <w:r w:rsidR="00EB457D" w:rsidRPr="00A65C09">
        <w:rPr>
          <w:rFonts w:ascii="Times New Roman" w:hAnsi="Times New Roman" w:cs="Times New Roman"/>
          <w:color w:val="00B0F0"/>
          <w:sz w:val="24"/>
          <w:szCs w:val="24"/>
        </w:rPr>
        <w:t xml:space="preserve"> rezultat</w:t>
      </w:r>
      <w:r w:rsidR="003A3471" w:rsidRPr="00A65C09">
        <w:rPr>
          <w:rFonts w:ascii="Times New Roman" w:hAnsi="Times New Roman" w:cs="Times New Roman"/>
          <w:color w:val="00B0F0"/>
          <w:sz w:val="24"/>
          <w:szCs w:val="24"/>
        </w:rPr>
        <w:t>i</w:t>
      </w:r>
      <w:r w:rsidR="00EB457D" w:rsidRPr="00A65C09">
        <w:rPr>
          <w:rFonts w:ascii="Times New Roman" w:hAnsi="Times New Roman" w:cs="Times New Roman"/>
          <w:color w:val="00B0F0"/>
          <w:sz w:val="24"/>
          <w:szCs w:val="24"/>
        </w:rPr>
        <w:t xml:space="preserve"> studenata Filoz</w:t>
      </w:r>
      <w:r w:rsidR="002F6269" w:rsidRPr="00A65C09">
        <w:rPr>
          <w:rFonts w:ascii="Times New Roman" w:hAnsi="Times New Roman" w:cs="Times New Roman"/>
          <w:color w:val="00B0F0"/>
          <w:sz w:val="24"/>
          <w:szCs w:val="24"/>
        </w:rPr>
        <w:t>o</w:t>
      </w:r>
      <w:r w:rsidR="00EB457D" w:rsidRPr="00A65C09">
        <w:rPr>
          <w:rFonts w:ascii="Times New Roman" w:hAnsi="Times New Roman" w:cs="Times New Roman"/>
          <w:color w:val="00B0F0"/>
          <w:sz w:val="24"/>
          <w:szCs w:val="24"/>
        </w:rPr>
        <w:t>fskog fakulteta možda se mogu pojasniti i t</w:t>
      </w:r>
      <w:r w:rsidR="00F01E28" w:rsidRPr="00A65C09">
        <w:rPr>
          <w:rFonts w:ascii="Times New Roman" w:hAnsi="Times New Roman" w:cs="Times New Roman"/>
          <w:color w:val="00B0F0"/>
          <w:sz w:val="24"/>
          <w:szCs w:val="24"/>
        </w:rPr>
        <w:t>ime</w:t>
      </w:r>
      <w:r w:rsidR="00EB457D" w:rsidRPr="00A65C09">
        <w:rPr>
          <w:rFonts w:ascii="Times New Roman" w:hAnsi="Times New Roman" w:cs="Times New Roman"/>
          <w:color w:val="00B0F0"/>
          <w:sz w:val="24"/>
          <w:szCs w:val="24"/>
        </w:rPr>
        <w:t xml:space="preserve"> što su u istraživanju sudj</w:t>
      </w:r>
      <w:r w:rsidR="002F6269" w:rsidRPr="00A65C09">
        <w:rPr>
          <w:rFonts w:ascii="Times New Roman" w:hAnsi="Times New Roman" w:cs="Times New Roman"/>
          <w:color w:val="00B0F0"/>
          <w:sz w:val="24"/>
          <w:szCs w:val="24"/>
        </w:rPr>
        <w:t>elo</w:t>
      </w:r>
      <w:r w:rsidR="00EB457D" w:rsidRPr="00A65C09">
        <w:rPr>
          <w:rFonts w:ascii="Times New Roman" w:hAnsi="Times New Roman" w:cs="Times New Roman"/>
          <w:color w:val="00B0F0"/>
          <w:sz w:val="24"/>
          <w:szCs w:val="24"/>
        </w:rPr>
        <w:t>vali</w:t>
      </w:r>
      <w:r w:rsidR="00F01E28" w:rsidRPr="00A65C09">
        <w:rPr>
          <w:rFonts w:ascii="Times New Roman" w:hAnsi="Times New Roman" w:cs="Times New Roman"/>
          <w:color w:val="00B0F0"/>
          <w:sz w:val="24"/>
          <w:szCs w:val="24"/>
        </w:rPr>
        <w:t xml:space="preserve"> i</w:t>
      </w:r>
      <w:r w:rsidR="00EB457D" w:rsidRPr="00A65C09">
        <w:rPr>
          <w:rFonts w:ascii="Times New Roman" w:hAnsi="Times New Roman" w:cs="Times New Roman"/>
          <w:color w:val="00B0F0"/>
          <w:sz w:val="24"/>
          <w:szCs w:val="24"/>
        </w:rPr>
        <w:t xml:space="preserve"> studenti informacijskih i komunikacijskih znanosti koji polaze viš</w:t>
      </w:r>
      <w:r w:rsidR="002F6269" w:rsidRPr="00A65C09">
        <w:rPr>
          <w:rFonts w:ascii="Times New Roman" w:hAnsi="Times New Roman" w:cs="Times New Roman"/>
          <w:color w:val="00B0F0"/>
          <w:sz w:val="24"/>
          <w:szCs w:val="24"/>
        </w:rPr>
        <w:t>e</w:t>
      </w:r>
      <w:r w:rsidR="00EB457D" w:rsidRPr="00A65C09">
        <w:rPr>
          <w:rFonts w:ascii="Times New Roman" w:hAnsi="Times New Roman" w:cs="Times New Roman"/>
          <w:color w:val="00B0F0"/>
          <w:sz w:val="24"/>
          <w:szCs w:val="24"/>
        </w:rPr>
        <w:t xml:space="preserve"> kolegija </w:t>
      </w:r>
      <w:r w:rsidR="00F01E28" w:rsidRPr="00A65C09">
        <w:rPr>
          <w:rFonts w:ascii="Times New Roman" w:hAnsi="Times New Roman" w:cs="Times New Roman"/>
          <w:color w:val="00B0F0"/>
          <w:sz w:val="24"/>
          <w:szCs w:val="24"/>
        </w:rPr>
        <w:t xml:space="preserve">koji pokrivaju sadržaje </w:t>
      </w:r>
      <w:r w:rsidR="002F579A" w:rsidRPr="00A65C09">
        <w:rPr>
          <w:rFonts w:ascii="Times New Roman" w:hAnsi="Times New Roman" w:cs="Times New Roman"/>
          <w:color w:val="00B0F0"/>
          <w:sz w:val="24"/>
          <w:szCs w:val="24"/>
        </w:rPr>
        <w:t>koji se dotiču razvoja digitalnih kompetencija.</w:t>
      </w:r>
      <w:r w:rsidR="00D70098" w:rsidRPr="00A65C09">
        <w:rPr>
          <w:rFonts w:ascii="Times New Roman" w:hAnsi="Times New Roman" w:cs="Times New Roman"/>
          <w:color w:val="00B0F0"/>
          <w:sz w:val="24"/>
          <w:szCs w:val="24"/>
        </w:rPr>
        <w:t xml:space="preserve"> </w:t>
      </w:r>
      <w:r w:rsidR="002F6269" w:rsidRPr="00A65C09">
        <w:rPr>
          <w:rFonts w:ascii="Times New Roman" w:hAnsi="Times New Roman" w:cs="Times New Roman"/>
          <w:color w:val="00B0F0"/>
          <w:sz w:val="24"/>
          <w:szCs w:val="24"/>
        </w:rPr>
        <w:t xml:space="preserve">Iz dobivenih rezultata istraživanja može se uočiti </w:t>
      </w:r>
      <w:r w:rsidR="00A63F2E" w:rsidRPr="00A65C09">
        <w:rPr>
          <w:rFonts w:ascii="Times New Roman" w:hAnsi="Times New Roman" w:cs="Times New Roman"/>
          <w:color w:val="00B0F0"/>
          <w:sz w:val="24"/>
          <w:szCs w:val="24"/>
        </w:rPr>
        <w:t>da</w:t>
      </w:r>
      <w:r w:rsidR="008A52E9" w:rsidRPr="00A65C09">
        <w:rPr>
          <w:rFonts w:ascii="Times New Roman" w:hAnsi="Times New Roman" w:cs="Times New Roman"/>
          <w:color w:val="00B0F0"/>
          <w:sz w:val="24"/>
          <w:szCs w:val="24"/>
        </w:rPr>
        <w:t xml:space="preserve"> u </w:t>
      </w:r>
      <w:r w:rsidR="003003BC" w:rsidRPr="00A65C09">
        <w:rPr>
          <w:rFonts w:ascii="Times New Roman" w:hAnsi="Times New Roman" w:cs="Times New Roman"/>
          <w:color w:val="00B0F0"/>
          <w:sz w:val="24"/>
          <w:szCs w:val="24"/>
        </w:rPr>
        <w:t>tri područja (</w:t>
      </w:r>
      <w:r w:rsidR="00806675" w:rsidRPr="00A65C09">
        <w:rPr>
          <w:rFonts w:ascii="Times New Roman" w:hAnsi="Times New Roman" w:cs="Times New Roman"/>
          <w:color w:val="00B0F0"/>
          <w:sz w:val="24"/>
          <w:szCs w:val="24"/>
        </w:rPr>
        <w:t>k</w:t>
      </w:r>
      <w:r w:rsidR="003003BC" w:rsidRPr="00A65C09">
        <w:rPr>
          <w:rFonts w:ascii="Times New Roman" w:hAnsi="Times New Roman" w:cs="Times New Roman"/>
          <w:color w:val="00B0F0"/>
          <w:sz w:val="24"/>
          <w:szCs w:val="24"/>
        </w:rPr>
        <w:t xml:space="preserve">omunikacija i suradnja, </w:t>
      </w:r>
      <w:r w:rsidR="00806675" w:rsidRPr="00A65C09">
        <w:rPr>
          <w:rFonts w:ascii="Times New Roman" w:hAnsi="Times New Roman" w:cs="Times New Roman"/>
          <w:color w:val="00B0F0"/>
          <w:sz w:val="24"/>
          <w:szCs w:val="24"/>
        </w:rPr>
        <w:t>r</w:t>
      </w:r>
      <w:r w:rsidR="003003BC" w:rsidRPr="00A65C09">
        <w:rPr>
          <w:rFonts w:ascii="Times New Roman" w:hAnsi="Times New Roman" w:cs="Times New Roman"/>
          <w:color w:val="00B0F0"/>
          <w:sz w:val="24"/>
          <w:szCs w:val="24"/>
        </w:rPr>
        <w:t xml:space="preserve">ješavanje problema i </w:t>
      </w:r>
      <w:r w:rsidR="00806675" w:rsidRPr="00A65C09">
        <w:rPr>
          <w:rFonts w:ascii="Times New Roman" w:hAnsi="Times New Roman" w:cs="Times New Roman"/>
          <w:color w:val="00B0F0"/>
          <w:sz w:val="24"/>
          <w:szCs w:val="24"/>
        </w:rPr>
        <w:t>s</w:t>
      </w:r>
      <w:r w:rsidR="003003BC" w:rsidRPr="00A65C09">
        <w:rPr>
          <w:rFonts w:ascii="Times New Roman" w:hAnsi="Times New Roman" w:cs="Times New Roman"/>
          <w:color w:val="00B0F0"/>
          <w:sz w:val="24"/>
          <w:szCs w:val="24"/>
        </w:rPr>
        <w:t xml:space="preserve">tvaranje digitalnih sadržaja) kao </w:t>
      </w:r>
      <w:r w:rsidR="00A63F2E" w:rsidRPr="00A65C09">
        <w:rPr>
          <w:rFonts w:ascii="Times New Roman" w:hAnsi="Times New Roman" w:cs="Times New Roman"/>
          <w:color w:val="00B0F0"/>
          <w:sz w:val="24"/>
          <w:szCs w:val="24"/>
        </w:rPr>
        <w:t xml:space="preserve">i </w:t>
      </w:r>
      <w:r w:rsidR="003003BC" w:rsidRPr="00A65C09">
        <w:rPr>
          <w:rFonts w:ascii="Times New Roman" w:hAnsi="Times New Roman" w:cs="Times New Roman"/>
          <w:color w:val="00B0F0"/>
          <w:sz w:val="24"/>
          <w:szCs w:val="24"/>
        </w:rPr>
        <w:t>u uk</w:t>
      </w:r>
      <w:r w:rsidR="00111FE4" w:rsidRPr="00A65C09">
        <w:rPr>
          <w:rFonts w:ascii="Times New Roman" w:hAnsi="Times New Roman" w:cs="Times New Roman"/>
          <w:color w:val="00B0F0"/>
          <w:sz w:val="24"/>
          <w:szCs w:val="24"/>
        </w:rPr>
        <w:t>up</w:t>
      </w:r>
      <w:r w:rsidR="003003BC" w:rsidRPr="00A65C09">
        <w:rPr>
          <w:rFonts w:ascii="Times New Roman" w:hAnsi="Times New Roman" w:cs="Times New Roman"/>
          <w:color w:val="00B0F0"/>
          <w:sz w:val="24"/>
          <w:szCs w:val="24"/>
        </w:rPr>
        <w:t>n</w:t>
      </w:r>
      <w:r w:rsidR="00111FE4" w:rsidRPr="00A65C09">
        <w:rPr>
          <w:rFonts w:ascii="Times New Roman" w:hAnsi="Times New Roman" w:cs="Times New Roman"/>
          <w:color w:val="00B0F0"/>
          <w:sz w:val="24"/>
          <w:szCs w:val="24"/>
        </w:rPr>
        <w:t>o</w:t>
      </w:r>
      <w:r w:rsidR="003003BC" w:rsidRPr="00A65C09">
        <w:rPr>
          <w:rFonts w:ascii="Times New Roman" w:hAnsi="Times New Roman" w:cs="Times New Roman"/>
          <w:color w:val="00B0F0"/>
          <w:sz w:val="24"/>
          <w:szCs w:val="24"/>
        </w:rPr>
        <w:t>j razini digitalnih vještina</w:t>
      </w:r>
      <w:r w:rsidR="008133CB" w:rsidRPr="00A65C09">
        <w:rPr>
          <w:rFonts w:ascii="Times New Roman" w:hAnsi="Times New Roman" w:cs="Times New Roman"/>
          <w:color w:val="00B0F0"/>
          <w:sz w:val="24"/>
          <w:szCs w:val="24"/>
        </w:rPr>
        <w:t>,</w:t>
      </w:r>
      <w:r w:rsidR="003003BC" w:rsidRPr="00A65C09">
        <w:rPr>
          <w:rFonts w:ascii="Times New Roman" w:hAnsi="Times New Roman" w:cs="Times New Roman"/>
          <w:color w:val="00B0F0"/>
          <w:sz w:val="24"/>
          <w:szCs w:val="24"/>
        </w:rPr>
        <w:t xml:space="preserve"> studenti </w:t>
      </w:r>
      <w:r w:rsidR="002E5BC0" w:rsidRPr="00A65C09">
        <w:rPr>
          <w:rFonts w:ascii="Times New Roman" w:hAnsi="Times New Roman" w:cs="Times New Roman"/>
          <w:color w:val="00B0F0"/>
          <w:sz w:val="24"/>
          <w:szCs w:val="24"/>
        </w:rPr>
        <w:t xml:space="preserve">čiji je studij obuhvaćao neki oblik edukacije o digitalnoj pismenosti </w:t>
      </w:r>
      <w:r w:rsidR="00111FE4" w:rsidRPr="00A65C09">
        <w:rPr>
          <w:rFonts w:ascii="Times New Roman" w:hAnsi="Times New Roman" w:cs="Times New Roman"/>
          <w:color w:val="00B0F0"/>
          <w:sz w:val="24"/>
          <w:szCs w:val="24"/>
        </w:rPr>
        <w:t>ostvar</w:t>
      </w:r>
      <w:r w:rsidR="00A63F2E" w:rsidRPr="00A65C09">
        <w:rPr>
          <w:rFonts w:ascii="Times New Roman" w:hAnsi="Times New Roman" w:cs="Times New Roman"/>
          <w:color w:val="00B0F0"/>
          <w:sz w:val="24"/>
          <w:szCs w:val="24"/>
        </w:rPr>
        <w:t>uju</w:t>
      </w:r>
      <w:r w:rsidR="00111FE4" w:rsidRPr="00A65C09">
        <w:rPr>
          <w:rFonts w:ascii="Times New Roman" w:hAnsi="Times New Roman" w:cs="Times New Roman"/>
          <w:color w:val="00B0F0"/>
          <w:sz w:val="24"/>
          <w:szCs w:val="24"/>
        </w:rPr>
        <w:t xml:space="preserve"> statistički značajno bolje rezultate od onih koji takav oblik edukacije n</w:t>
      </w:r>
      <w:r w:rsidR="00A63F2E" w:rsidRPr="00A65C09">
        <w:rPr>
          <w:rFonts w:ascii="Times New Roman" w:hAnsi="Times New Roman" w:cs="Times New Roman"/>
          <w:color w:val="00B0F0"/>
          <w:sz w:val="24"/>
          <w:szCs w:val="24"/>
        </w:rPr>
        <w:t xml:space="preserve">e pohađaju. </w:t>
      </w:r>
      <w:r w:rsidR="003A3471" w:rsidRPr="00A65C09">
        <w:rPr>
          <w:rFonts w:ascii="Times New Roman" w:hAnsi="Times New Roman" w:cs="Times New Roman"/>
          <w:color w:val="00B0F0"/>
          <w:sz w:val="24"/>
          <w:szCs w:val="24"/>
        </w:rPr>
        <w:t xml:space="preserve">Studenti koji prolaze edukaciju ili su slušali na studiju sadržaje </w:t>
      </w:r>
      <w:r w:rsidR="00357632" w:rsidRPr="00A65C09">
        <w:rPr>
          <w:rFonts w:ascii="Times New Roman" w:hAnsi="Times New Roman" w:cs="Times New Roman"/>
          <w:color w:val="00B0F0"/>
          <w:sz w:val="24"/>
          <w:szCs w:val="24"/>
        </w:rPr>
        <w:t>povezan</w:t>
      </w:r>
      <w:r w:rsidR="008133CB" w:rsidRPr="00A65C09">
        <w:rPr>
          <w:rFonts w:ascii="Times New Roman" w:hAnsi="Times New Roman" w:cs="Times New Roman"/>
          <w:color w:val="00B0F0"/>
          <w:sz w:val="24"/>
          <w:szCs w:val="24"/>
        </w:rPr>
        <w:t>e</w:t>
      </w:r>
      <w:r w:rsidR="00357632" w:rsidRPr="00A65C09">
        <w:rPr>
          <w:rFonts w:ascii="Times New Roman" w:hAnsi="Times New Roman" w:cs="Times New Roman"/>
          <w:color w:val="00B0F0"/>
          <w:sz w:val="24"/>
          <w:szCs w:val="24"/>
        </w:rPr>
        <w:t xml:space="preserve"> s digitalnim </w:t>
      </w:r>
      <w:r w:rsidR="008133CB" w:rsidRPr="00A65C09">
        <w:rPr>
          <w:rFonts w:ascii="Times New Roman" w:hAnsi="Times New Roman" w:cs="Times New Roman"/>
          <w:color w:val="00B0F0"/>
          <w:sz w:val="24"/>
          <w:szCs w:val="24"/>
        </w:rPr>
        <w:t>kompetencijama</w:t>
      </w:r>
      <w:r w:rsidR="003A3471" w:rsidRPr="00A65C09">
        <w:rPr>
          <w:rFonts w:ascii="Times New Roman" w:hAnsi="Times New Roman" w:cs="Times New Roman"/>
          <w:color w:val="00B0F0"/>
          <w:sz w:val="24"/>
          <w:szCs w:val="24"/>
        </w:rPr>
        <w:t xml:space="preserve"> postižu višu razinu na testu digitalnih </w:t>
      </w:r>
      <w:r w:rsidR="008133CB" w:rsidRPr="00A65C09">
        <w:rPr>
          <w:rFonts w:ascii="Times New Roman" w:hAnsi="Times New Roman" w:cs="Times New Roman"/>
          <w:color w:val="00B0F0"/>
          <w:sz w:val="24"/>
          <w:szCs w:val="24"/>
        </w:rPr>
        <w:t>kompetencija</w:t>
      </w:r>
      <w:r w:rsidR="003A3471" w:rsidRPr="00A65C09">
        <w:rPr>
          <w:rFonts w:ascii="Times New Roman" w:hAnsi="Times New Roman" w:cs="Times New Roman"/>
          <w:color w:val="00B0F0"/>
          <w:sz w:val="24"/>
          <w:szCs w:val="24"/>
        </w:rPr>
        <w:t>.</w:t>
      </w:r>
      <w:r w:rsidR="00A63F2E" w:rsidRPr="00A65C09">
        <w:rPr>
          <w:rFonts w:ascii="Times New Roman" w:hAnsi="Times New Roman" w:cs="Times New Roman"/>
          <w:color w:val="00B0F0"/>
          <w:sz w:val="24"/>
          <w:szCs w:val="24"/>
        </w:rPr>
        <w:t xml:space="preserve"> </w:t>
      </w:r>
      <w:r w:rsidR="003A3471" w:rsidRPr="00A65C09">
        <w:rPr>
          <w:rFonts w:ascii="Times New Roman" w:hAnsi="Times New Roman" w:cs="Times New Roman"/>
          <w:color w:val="00B0F0"/>
          <w:sz w:val="24"/>
          <w:szCs w:val="24"/>
        </w:rPr>
        <w:t>Rezultati istraživanja pokazali su i da je iznimno mali broj ispitanika polazio neki oblik edukacije koj</w:t>
      </w:r>
      <w:r w:rsidR="008133CB" w:rsidRPr="00A65C09">
        <w:rPr>
          <w:rFonts w:ascii="Times New Roman" w:hAnsi="Times New Roman" w:cs="Times New Roman"/>
          <w:color w:val="00B0F0"/>
          <w:sz w:val="24"/>
          <w:szCs w:val="24"/>
        </w:rPr>
        <w:t>u</w:t>
      </w:r>
      <w:r w:rsidR="003A3471" w:rsidRPr="00A65C09">
        <w:rPr>
          <w:rFonts w:ascii="Times New Roman" w:hAnsi="Times New Roman" w:cs="Times New Roman"/>
          <w:color w:val="00B0F0"/>
          <w:sz w:val="24"/>
          <w:szCs w:val="24"/>
        </w:rPr>
        <w:t xml:space="preserve"> je org</w:t>
      </w:r>
      <w:r w:rsidR="00084791" w:rsidRPr="00A65C09">
        <w:rPr>
          <w:rFonts w:ascii="Times New Roman" w:hAnsi="Times New Roman" w:cs="Times New Roman"/>
          <w:color w:val="00B0F0"/>
          <w:sz w:val="24"/>
          <w:szCs w:val="24"/>
        </w:rPr>
        <w:t>a</w:t>
      </w:r>
      <w:r w:rsidR="003A3471" w:rsidRPr="00A65C09">
        <w:rPr>
          <w:rFonts w:ascii="Times New Roman" w:hAnsi="Times New Roman" w:cs="Times New Roman"/>
          <w:color w:val="00B0F0"/>
          <w:sz w:val="24"/>
          <w:szCs w:val="24"/>
        </w:rPr>
        <w:t xml:space="preserve">nizirala knjižnica njihove visokoškolske </w:t>
      </w:r>
      <w:r w:rsidR="00A63F2E" w:rsidRPr="00A65C09">
        <w:rPr>
          <w:rFonts w:ascii="Times New Roman" w:hAnsi="Times New Roman" w:cs="Times New Roman"/>
          <w:color w:val="00B0F0"/>
          <w:sz w:val="24"/>
          <w:szCs w:val="24"/>
        </w:rPr>
        <w:t>ustanove</w:t>
      </w:r>
      <w:r w:rsidR="00A02217" w:rsidRPr="00A65C09">
        <w:rPr>
          <w:rFonts w:ascii="Times New Roman" w:hAnsi="Times New Roman" w:cs="Times New Roman"/>
          <w:color w:val="00B0F0"/>
          <w:sz w:val="24"/>
          <w:szCs w:val="24"/>
        </w:rPr>
        <w:t xml:space="preserve"> što je </w:t>
      </w:r>
      <w:r w:rsidR="00E345A7" w:rsidRPr="00A65C09">
        <w:rPr>
          <w:rFonts w:ascii="Times New Roman" w:hAnsi="Times New Roman" w:cs="Times New Roman"/>
          <w:color w:val="00B0F0"/>
          <w:sz w:val="24"/>
          <w:szCs w:val="24"/>
        </w:rPr>
        <w:t xml:space="preserve">sukladno </w:t>
      </w:r>
      <w:r w:rsidR="00A02217" w:rsidRPr="00A65C09">
        <w:rPr>
          <w:rFonts w:ascii="Times New Roman" w:hAnsi="Times New Roman" w:cs="Times New Roman"/>
          <w:color w:val="00B0F0"/>
          <w:sz w:val="24"/>
          <w:szCs w:val="24"/>
        </w:rPr>
        <w:t xml:space="preserve">tvrdnjama o takvoj situaciji u Hrvatskoj </w:t>
      </w:r>
      <w:r w:rsidR="008133CB" w:rsidRPr="00A65C09">
        <w:rPr>
          <w:rFonts w:ascii="Times New Roman" w:hAnsi="Times New Roman" w:cs="Times New Roman"/>
          <w:color w:val="00B0F0"/>
          <w:sz w:val="24"/>
          <w:szCs w:val="24"/>
        </w:rPr>
        <w:t xml:space="preserve">koje iznose </w:t>
      </w:r>
      <w:r w:rsidR="00A02217" w:rsidRPr="00A65C09">
        <w:rPr>
          <w:rFonts w:ascii="Times New Roman" w:hAnsi="Times New Roman" w:cs="Times New Roman"/>
          <w:color w:val="00B0F0"/>
          <w:sz w:val="24"/>
          <w:szCs w:val="24"/>
        </w:rPr>
        <w:t>Rubinić et al. 201</w:t>
      </w:r>
      <w:r w:rsidR="00EF4404" w:rsidRPr="00A65C09">
        <w:rPr>
          <w:rFonts w:ascii="Times New Roman" w:hAnsi="Times New Roman" w:cs="Times New Roman"/>
          <w:color w:val="00B0F0"/>
          <w:sz w:val="24"/>
          <w:szCs w:val="24"/>
        </w:rPr>
        <w:t>3</w:t>
      </w:r>
      <w:r w:rsidR="003A3471" w:rsidRPr="00A65C09">
        <w:rPr>
          <w:rFonts w:ascii="Times New Roman" w:hAnsi="Times New Roman" w:cs="Times New Roman"/>
          <w:color w:val="00B0F0"/>
          <w:sz w:val="24"/>
          <w:szCs w:val="24"/>
        </w:rPr>
        <w:t xml:space="preserve">. </w:t>
      </w:r>
    </w:p>
    <w:p w14:paraId="160D31FF" w14:textId="438AEEC4" w:rsidR="0077485D" w:rsidRPr="00F30614" w:rsidRDefault="003A3471" w:rsidP="008133CB">
      <w:pPr>
        <w:spacing w:after="0" w:line="360" w:lineRule="auto"/>
        <w:jc w:val="both"/>
        <w:rPr>
          <w:rFonts w:ascii="Times New Roman" w:hAnsi="Times New Roman" w:cs="Times New Roman"/>
          <w:sz w:val="24"/>
          <w:szCs w:val="24"/>
        </w:rPr>
      </w:pPr>
      <w:r w:rsidRPr="00A65C09">
        <w:rPr>
          <w:rFonts w:ascii="Times New Roman" w:hAnsi="Times New Roman" w:cs="Times New Roman"/>
          <w:color w:val="00B0F0"/>
          <w:sz w:val="24"/>
          <w:szCs w:val="24"/>
        </w:rPr>
        <w:t>Pritom je</w:t>
      </w:r>
      <w:r w:rsidR="0077485D" w:rsidRPr="00A65C09">
        <w:rPr>
          <w:rFonts w:ascii="Times New Roman" w:hAnsi="Times New Roman" w:cs="Times New Roman"/>
          <w:color w:val="00B0F0"/>
          <w:sz w:val="24"/>
          <w:szCs w:val="24"/>
        </w:rPr>
        <w:t xml:space="preserve"> u takvim programima najviše sudjelovalo studenata s </w:t>
      </w:r>
      <w:r w:rsidRPr="00A65C09">
        <w:rPr>
          <w:rFonts w:ascii="Times New Roman" w:hAnsi="Times New Roman" w:cs="Times New Roman"/>
          <w:color w:val="00B0F0"/>
          <w:sz w:val="24"/>
          <w:szCs w:val="24"/>
        </w:rPr>
        <w:t>F</w:t>
      </w:r>
      <w:r w:rsidR="0077485D" w:rsidRPr="00A65C09">
        <w:rPr>
          <w:rFonts w:ascii="Times New Roman" w:hAnsi="Times New Roman" w:cs="Times New Roman"/>
          <w:color w:val="00B0F0"/>
          <w:sz w:val="24"/>
          <w:szCs w:val="24"/>
        </w:rPr>
        <w:t xml:space="preserve">ilozofskoga i </w:t>
      </w:r>
      <w:r w:rsidRPr="00A65C09">
        <w:rPr>
          <w:rFonts w:ascii="Times New Roman" w:hAnsi="Times New Roman" w:cs="Times New Roman"/>
          <w:color w:val="00B0F0"/>
          <w:sz w:val="24"/>
          <w:szCs w:val="24"/>
        </w:rPr>
        <w:t>P</w:t>
      </w:r>
      <w:r w:rsidR="0077485D" w:rsidRPr="00A65C09">
        <w:rPr>
          <w:rFonts w:ascii="Times New Roman" w:hAnsi="Times New Roman" w:cs="Times New Roman"/>
          <w:color w:val="00B0F0"/>
          <w:sz w:val="24"/>
          <w:szCs w:val="24"/>
        </w:rPr>
        <w:t xml:space="preserve">ravnoga fakulteta, a najmanje studenata s </w:t>
      </w:r>
      <w:r w:rsidR="00855AF0" w:rsidRPr="00A65C09">
        <w:rPr>
          <w:rFonts w:ascii="Times New Roman" w:hAnsi="Times New Roman" w:cs="Times New Roman"/>
          <w:color w:val="00B0F0"/>
          <w:sz w:val="24"/>
          <w:szCs w:val="24"/>
        </w:rPr>
        <w:t>O</w:t>
      </w:r>
      <w:r w:rsidR="0077485D" w:rsidRPr="00A65C09">
        <w:rPr>
          <w:rFonts w:ascii="Times New Roman" w:hAnsi="Times New Roman" w:cs="Times New Roman"/>
          <w:color w:val="00B0F0"/>
          <w:sz w:val="24"/>
          <w:szCs w:val="24"/>
        </w:rPr>
        <w:t xml:space="preserve">dgojnih znanosti i </w:t>
      </w:r>
      <w:r w:rsidR="00855AF0" w:rsidRPr="00A65C09">
        <w:rPr>
          <w:rFonts w:ascii="Times New Roman" w:hAnsi="Times New Roman" w:cs="Times New Roman"/>
          <w:color w:val="00B0F0"/>
          <w:sz w:val="24"/>
          <w:szCs w:val="24"/>
        </w:rPr>
        <w:t>G</w:t>
      </w:r>
      <w:r w:rsidR="0077485D" w:rsidRPr="00A65C09">
        <w:rPr>
          <w:rFonts w:ascii="Times New Roman" w:hAnsi="Times New Roman" w:cs="Times New Roman"/>
          <w:color w:val="00B0F0"/>
          <w:sz w:val="24"/>
          <w:szCs w:val="24"/>
        </w:rPr>
        <w:t>rađevinsko-arhitektonskoga fakulteta.</w:t>
      </w:r>
      <w:r w:rsidRPr="00A65C09">
        <w:rPr>
          <w:rFonts w:ascii="Times New Roman" w:hAnsi="Times New Roman" w:cs="Times New Roman"/>
          <w:color w:val="00B0F0"/>
          <w:sz w:val="24"/>
          <w:szCs w:val="24"/>
        </w:rPr>
        <w:t xml:space="preserve"> Iz navedenoga se može uočiti da upravo studenti Filozofskog </w:t>
      </w:r>
      <w:r w:rsidR="00084791" w:rsidRPr="00A65C09">
        <w:rPr>
          <w:rFonts w:ascii="Times New Roman" w:hAnsi="Times New Roman" w:cs="Times New Roman"/>
          <w:color w:val="00B0F0"/>
          <w:sz w:val="24"/>
          <w:szCs w:val="24"/>
        </w:rPr>
        <w:t xml:space="preserve">i Pravnog </w:t>
      </w:r>
      <w:r w:rsidRPr="00A65C09">
        <w:rPr>
          <w:rFonts w:ascii="Times New Roman" w:hAnsi="Times New Roman" w:cs="Times New Roman"/>
          <w:color w:val="00B0F0"/>
          <w:sz w:val="24"/>
          <w:szCs w:val="24"/>
        </w:rPr>
        <w:t xml:space="preserve">fakulteta koji su </w:t>
      </w:r>
      <w:r w:rsidR="00084791" w:rsidRPr="00A65C09">
        <w:rPr>
          <w:rFonts w:ascii="Times New Roman" w:hAnsi="Times New Roman" w:cs="Times New Roman"/>
          <w:color w:val="00B0F0"/>
          <w:sz w:val="24"/>
          <w:szCs w:val="24"/>
        </w:rPr>
        <w:t>u većini</w:t>
      </w:r>
      <w:r w:rsidRPr="00A65C09">
        <w:rPr>
          <w:rFonts w:ascii="Times New Roman" w:hAnsi="Times New Roman" w:cs="Times New Roman"/>
          <w:color w:val="00B0F0"/>
          <w:sz w:val="24"/>
          <w:szCs w:val="24"/>
        </w:rPr>
        <w:t xml:space="preserve"> pokazatelj</w:t>
      </w:r>
      <w:r w:rsidR="00084791" w:rsidRPr="00A65C09">
        <w:rPr>
          <w:rFonts w:ascii="Times New Roman" w:hAnsi="Times New Roman" w:cs="Times New Roman"/>
          <w:color w:val="00B0F0"/>
          <w:sz w:val="24"/>
          <w:szCs w:val="24"/>
        </w:rPr>
        <w:t>a</w:t>
      </w:r>
      <w:r w:rsidRPr="00A65C09">
        <w:rPr>
          <w:rFonts w:ascii="Times New Roman" w:hAnsi="Times New Roman" w:cs="Times New Roman"/>
          <w:color w:val="00B0F0"/>
          <w:sz w:val="24"/>
          <w:szCs w:val="24"/>
        </w:rPr>
        <w:t xml:space="preserve"> imali </w:t>
      </w:r>
      <w:r w:rsidR="00A63F2E" w:rsidRPr="00A65C09">
        <w:rPr>
          <w:rFonts w:ascii="Times New Roman" w:hAnsi="Times New Roman" w:cs="Times New Roman"/>
          <w:color w:val="00B0F0"/>
          <w:sz w:val="24"/>
          <w:szCs w:val="24"/>
        </w:rPr>
        <w:t xml:space="preserve">bolje </w:t>
      </w:r>
      <w:r w:rsidRPr="00A65C09">
        <w:rPr>
          <w:rFonts w:ascii="Times New Roman" w:hAnsi="Times New Roman" w:cs="Times New Roman"/>
          <w:color w:val="00B0F0"/>
          <w:sz w:val="24"/>
          <w:szCs w:val="24"/>
        </w:rPr>
        <w:t>rezultat</w:t>
      </w:r>
      <w:r w:rsidR="00A63F2E" w:rsidRPr="00A65C09">
        <w:rPr>
          <w:rFonts w:ascii="Times New Roman" w:hAnsi="Times New Roman" w:cs="Times New Roman"/>
          <w:color w:val="00B0F0"/>
          <w:sz w:val="24"/>
          <w:szCs w:val="24"/>
        </w:rPr>
        <w:t>e od studenata drugih studija</w:t>
      </w:r>
      <w:r w:rsidRPr="00A65C09">
        <w:rPr>
          <w:rFonts w:ascii="Times New Roman" w:hAnsi="Times New Roman" w:cs="Times New Roman"/>
          <w:color w:val="00B0F0"/>
          <w:sz w:val="24"/>
          <w:szCs w:val="24"/>
        </w:rPr>
        <w:t xml:space="preserve">, najviše </w:t>
      </w:r>
      <w:r w:rsidR="00FD7F34" w:rsidRPr="00A65C09">
        <w:rPr>
          <w:rFonts w:ascii="Times New Roman" w:hAnsi="Times New Roman" w:cs="Times New Roman"/>
          <w:color w:val="00B0F0"/>
          <w:sz w:val="24"/>
          <w:szCs w:val="24"/>
        </w:rPr>
        <w:t>i jesu</w:t>
      </w:r>
      <w:r w:rsidRPr="00A65C09">
        <w:rPr>
          <w:rFonts w:ascii="Times New Roman" w:hAnsi="Times New Roman" w:cs="Times New Roman"/>
          <w:color w:val="00B0F0"/>
          <w:sz w:val="24"/>
          <w:szCs w:val="24"/>
        </w:rPr>
        <w:t xml:space="preserve"> sudjelovali u programima edukacija i na fakultetu i u sklopu programa koj</w:t>
      </w:r>
      <w:r w:rsidR="00FD7F34" w:rsidRPr="00A65C09">
        <w:rPr>
          <w:rFonts w:ascii="Times New Roman" w:hAnsi="Times New Roman" w:cs="Times New Roman"/>
          <w:color w:val="00B0F0"/>
          <w:sz w:val="24"/>
          <w:szCs w:val="24"/>
        </w:rPr>
        <w:t>e</w:t>
      </w:r>
      <w:r w:rsidRPr="00A65C09">
        <w:rPr>
          <w:rFonts w:ascii="Times New Roman" w:hAnsi="Times New Roman" w:cs="Times New Roman"/>
          <w:color w:val="00B0F0"/>
          <w:sz w:val="24"/>
          <w:szCs w:val="24"/>
        </w:rPr>
        <w:t xml:space="preserve"> je org</w:t>
      </w:r>
      <w:r w:rsidR="00084791" w:rsidRPr="00A65C09">
        <w:rPr>
          <w:rFonts w:ascii="Times New Roman" w:hAnsi="Times New Roman" w:cs="Times New Roman"/>
          <w:color w:val="00B0F0"/>
          <w:sz w:val="24"/>
          <w:szCs w:val="24"/>
        </w:rPr>
        <w:t>a</w:t>
      </w:r>
      <w:r w:rsidRPr="00A65C09">
        <w:rPr>
          <w:rFonts w:ascii="Times New Roman" w:hAnsi="Times New Roman" w:cs="Times New Roman"/>
          <w:color w:val="00B0F0"/>
          <w:sz w:val="24"/>
          <w:szCs w:val="24"/>
        </w:rPr>
        <w:t xml:space="preserve">nizirala visokoškolska </w:t>
      </w:r>
      <w:commentRangeEnd w:id="10"/>
      <w:r w:rsidR="00A65C09">
        <w:rPr>
          <w:rStyle w:val="Referencakomentara"/>
          <w:noProof w:val="0"/>
          <w:lang w:val="en-GB"/>
        </w:rPr>
        <w:lastRenderedPageBreak/>
        <w:commentReference w:id="10"/>
      </w:r>
      <w:r w:rsidRPr="00F30614">
        <w:rPr>
          <w:rFonts w:ascii="Times New Roman" w:hAnsi="Times New Roman" w:cs="Times New Roman"/>
          <w:sz w:val="24"/>
          <w:szCs w:val="24"/>
        </w:rPr>
        <w:t>knjižnica.</w:t>
      </w:r>
      <w:r w:rsidR="0077485D" w:rsidRPr="00F30614">
        <w:rPr>
          <w:rFonts w:ascii="Times New Roman" w:hAnsi="Times New Roman" w:cs="Times New Roman"/>
          <w:sz w:val="24"/>
          <w:szCs w:val="24"/>
        </w:rPr>
        <w:t xml:space="preserve"> </w:t>
      </w:r>
      <w:r w:rsidR="00084791" w:rsidRPr="00F30614">
        <w:rPr>
          <w:rFonts w:ascii="Times New Roman" w:hAnsi="Times New Roman" w:cs="Times New Roman"/>
          <w:sz w:val="24"/>
          <w:szCs w:val="24"/>
        </w:rPr>
        <w:t>Negativna činjenica je to š</w:t>
      </w:r>
      <w:r w:rsidR="00855AF0" w:rsidRPr="00F30614">
        <w:rPr>
          <w:rFonts w:ascii="Times New Roman" w:hAnsi="Times New Roman" w:cs="Times New Roman"/>
          <w:sz w:val="24"/>
          <w:szCs w:val="24"/>
        </w:rPr>
        <w:t>t</w:t>
      </w:r>
      <w:r w:rsidR="00084791" w:rsidRPr="00F30614">
        <w:rPr>
          <w:rFonts w:ascii="Times New Roman" w:hAnsi="Times New Roman" w:cs="Times New Roman"/>
          <w:sz w:val="24"/>
          <w:szCs w:val="24"/>
        </w:rPr>
        <w:t xml:space="preserve">o su </w:t>
      </w:r>
      <w:r w:rsidR="0077485D" w:rsidRPr="00F30614">
        <w:rPr>
          <w:rFonts w:ascii="Times New Roman" w:hAnsi="Times New Roman" w:cs="Times New Roman"/>
          <w:sz w:val="24"/>
          <w:szCs w:val="24"/>
        </w:rPr>
        <w:t xml:space="preserve">rezultati pokazali da je riječ o ukupno </w:t>
      </w:r>
      <w:r w:rsidR="00084791" w:rsidRPr="00F30614">
        <w:rPr>
          <w:rFonts w:ascii="Times New Roman" w:hAnsi="Times New Roman" w:cs="Times New Roman"/>
          <w:sz w:val="24"/>
          <w:szCs w:val="24"/>
        </w:rPr>
        <w:t xml:space="preserve">vrlo </w:t>
      </w:r>
      <w:r w:rsidR="0077485D" w:rsidRPr="00F30614">
        <w:rPr>
          <w:rFonts w:ascii="Times New Roman" w:hAnsi="Times New Roman" w:cs="Times New Roman"/>
          <w:sz w:val="24"/>
          <w:szCs w:val="24"/>
        </w:rPr>
        <w:t>malome broju ispitanika koji su sudjelovali u takvim programima knjižnica na svojim fakultetima</w:t>
      </w:r>
      <w:r w:rsidR="00084791" w:rsidRPr="00F30614">
        <w:rPr>
          <w:rFonts w:ascii="Times New Roman" w:hAnsi="Times New Roman" w:cs="Times New Roman"/>
          <w:sz w:val="24"/>
          <w:szCs w:val="24"/>
        </w:rPr>
        <w:t xml:space="preserve"> (</w:t>
      </w:r>
      <w:r w:rsidR="0077485D" w:rsidRPr="00F30614">
        <w:rPr>
          <w:rFonts w:ascii="Times New Roman" w:hAnsi="Times New Roman" w:cs="Times New Roman"/>
          <w:sz w:val="24"/>
          <w:szCs w:val="24"/>
        </w:rPr>
        <w:t>od 1,49 %</w:t>
      </w:r>
      <w:r w:rsidR="00084791" w:rsidRPr="00F30614">
        <w:rPr>
          <w:rFonts w:ascii="Times New Roman" w:hAnsi="Times New Roman" w:cs="Times New Roman"/>
          <w:sz w:val="24"/>
          <w:szCs w:val="24"/>
        </w:rPr>
        <w:t xml:space="preserve"> </w:t>
      </w:r>
      <w:r w:rsidR="0077485D" w:rsidRPr="00F30614">
        <w:rPr>
          <w:rFonts w:ascii="Times New Roman" w:hAnsi="Times New Roman" w:cs="Times New Roman"/>
          <w:sz w:val="24"/>
          <w:szCs w:val="24"/>
        </w:rPr>
        <w:t xml:space="preserve">studenata koji su polazili programe na </w:t>
      </w:r>
      <w:r w:rsidR="00A63F2E" w:rsidRPr="00F30614">
        <w:rPr>
          <w:rFonts w:ascii="Times New Roman" w:hAnsi="Times New Roman" w:cs="Times New Roman"/>
          <w:sz w:val="24"/>
          <w:szCs w:val="24"/>
        </w:rPr>
        <w:t>E</w:t>
      </w:r>
      <w:r w:rsidR="0077485D" w:rsidRPr="00F30614">
        <w:rPr>
          <w:rFonts w:ascii="Times New Roman" w:hAnsi="Times New Roman" w:cs="Times New Roman"/>
          <w:sz w:val="24"/>
          <w:szCs w:val="24"/>
        </w:rPr>
        <w:t xml:space="preserve">konomskom fakultetu do najviše 15,65 % na </w:t>
      </w:r>
      <w:r w:rsidR="00A63F2E" w:rsidRPr="00F30614">
        <w:rPr>
          <w:rFonts w:ascii="Times New Roman" w:hAnsi="Times New Roman" w:cs="Times New Roman"/>
          <w:sz w:val="24"/>
          <w:szCs w:val="24"/>
        </w:rPr>
        <w:t>F</w:t>
      </w:r>
      <w:r w:rsidR="0077485D" w:rsidRPr="00F30614">
        <w:rPr>
          <w:rFonts w:ascii="Times New Roman" w:hAnsi="Times New Roman" w:cs="Times New Roman"/>
          <w:sz w:val="24"/>
          <w:szCs w:val="24"/>
        </w:rPr>
        <w:t>ilozofskom fakultetu</w:t>
      </w:r>
      <w:r w:rsidR="00084791" w:rsidRPr="00F30614">
        <w:rPr>
          <w:rFonts w:ascii="Times New Roman" w:hAnsi="Times New Roman" w:cs="Times New Roman"/>
          <w:sz w:val="24"/>
          <w:szCs w:val="24"/>
        </w:rPr>
        <w:t>)</w:t>
      </w:r>
      <w:r w:rsidR="0077485D" w:rsidRPr="00F30614">
        <w:rPr>
          <w:rFonts w:ascii="Times New Roman" w:hAnsi="Times New Roman" w:cs="Times New Roman"/>
          <w:sz w:val="24"/>
          <w:szCs w:val="24"/>
        </w:rPr>
        <w:t>.</w:t>
      </w:r>
    </w:p>
    <w:p w14:paraId="61B07E7D" w14:textId="77777777" w:rsidR="008B1DBD" w:rsidRPr="00F30614" w:rsidRDefault="008B1DBD" w:rsidP="00B07A00">
      <w:pPr>
        <w:spacing w:line="360" w:lineRule="auto"/>
        <w:jc w:val="both"/>
        <w:rPr>
          <w:rFonts w:ascii="Times New Roman" w:hAnsi="Times New Roman" w:cs="Times New Roman"/>
          <w:sz w:val="24"/>
          <w:szCs w:val="24"/>
        </w:rPr>
      </w:pPr>
    </w:p>
    <w:p w14:paraId="52163340" w14:textId="3A0C8B42" w:rsidR="002E4BCB" w:rsidRDefault="00817B7C" w:rsidP="00B07A00">
      <w:pPr>
        <w:pStyle w:val="Naslov1"/>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7</w:t>
      </w:r>
      <w:r w:rsidR="00930BC1" w:rsidRPr="00AE7F5F">
        <w:rPr>
          <w:rFonts w:ascii="Times New Roman" w:hAnsi="Times New Roman" w:cs="Times New Roman"/>
          <w:color w:val="auto"/>
          <w:sz w:val="24"/>
          <w:szCs w:val="24"/>
        </w:rPr>
        <w:t xml:space="preserve">. </w:t>
      </w:r>
      <w:r w:rsidR="002E4BCB" w:rsidRPr="00AE7F5F">
        <w:rPr>
          <w:rFonts w:ascii="Times New Roman" w:hAnsi="Times New Roman" w:cs="Times New Roman"/>
          <w:color w:val="auto"/>
          <w:sz w:val="24"/>
          <w:szCs w:val="24"/>
        </w:rPr>
        <w:t>Zaključak</w:t>
      </w:r>
    </w:p>
    <w:p w14:paraId="30CAA099" w14:textId="687FD2E3" w:rsidR="00A63F2E" w:rsidRDefault="00A63F2E" w:rsidP="00A63F2E"/>
    <w:p w14:paraId="1E40016D" w14:textId="1B0712DF" w:rsidR="008450EA" w:rsidRPr="00F30614" w:rsidRDefault="003B2405" w:rsidP="008450EA">
      <w:pPr>
        <w:spacing w:after="0" w:line="360" w:lineRule="auto"/>
        <w:jc w:val="both"/>
        <w:rPr>
          <w:rFonts w:ascii="Times New Roman" w:eastAsia="Times New Roman" w:hAnsi="Times New Roman" w:cs="Times New Roman"/>
          <w:sz w:val="24"/>
          <w:szCs w:val="24"/>
          <w:lang w:eastAsia="hr-HR"/>
        </w:rPr>
      </w:pPr>
      <w:r w:rsidRPr="00F30614">
        <w:rPr>
          <w:rFonts w:ascii="Times New Roman" w:hAnsi="Times New Roman" w:cs="Times New Roman"/>
          <w:sz w:val="24"/>
          <w:szCs w:val="24"/>
        </w:rPr>
        <w:t>Termini digitalna pismenost i digitalne kompetencije često se u literaturi isprepliću i nema jasnih granica u razlikovanju tih pojmova niti je</w:t>
      </w:r>
      <w:r w:rsidR="00267CBA">
        <w:rPr>
          <w:rFonts w:ascii="Times New Roman" w:hAnsi="Times New Roman" w:cs="Times New Roman"/>
          <w:sz w:val="24"/>
          <w:szCs w:val="24"/>
        </w:rPr>
        <w:t>d</w:t>
      </w:r>
      <w:r w:rsidRPr="00F30614">
        <w:rPr>
          <w:rFonts w:ascii="Times New Roman" w:hAnsi="Times New Roman" w:cs="Times New Roman"/>
          <w:sz w:val="24"/>
          <w:szCs w:val="24"/>
        </w:rPr>
        <w:t>noznačnog dogovora koji definira set informacijskih i komunikacijskih vještina, vještina kreiranja digitalnih sadržaja, vještina upravljanja</w:t>
      </w:r>
      <w:r w:rsidR="00267CBA">
        <w:rPr>
          <w:rFonts w:ascii="Times New Roman" w:hAnsi="Times New Roman" w:cs="Times New Roman"/>
          <w:sz w:val="24"/>
          <w:szCs w:val="24"/>
        </w:rPr>
        <w:t xml:space="preserve"> sa</w:t>
      </w:r>
      <w:r w:rsidRPr="00F30614">
        <w:rPr>
          <w:rFonts w:ascii="Times New Roman" w:hAnsi="Times New Roman" w:cs="Times New Roman"/>
          <w:sz w:val="24"/>
          <w:szCs w:val="24"/>
        </w:rPr>
        <w:t xml:space="preserve"> sigurnosti i zaštit</w:t>
      </w:r>
      <w:r w:rsidR="00267CBA">
        <w:rPr>
          <w:rFonts w:ascii="Times New Roman" w:hAnsi="Times New Roman" w:cs="Times New Roman"/>
          <w:sz w:val="24"/>
          <w:szCs w:val="24"/>
        </w:rPr>
        <w:t xml:space="preserve">om </w:t>
      </w:r>
      <w:r w:rsidRPr="00F30614">
        <w:rPr>
          <w:rFonts w:ascii="Times New Roman" w:hAnsi="Times New Roman" w:cs="Times New Roman"/>
          <w:sz w:val="24"/>
          <w:szCs w:val="24"/>
        </w:rPr>
        <w:t xml:space="preserve">podataka, ali i </w:t>
      </w:r>
      <w:r w:rsidR="00267CBA">
        <w:rPr>
          <w:rFonts w:ascii="Times New Roman" w:hAnsi="Times New Roman" w:cs="Times New Roman"/>
          <w:sz w:val="24"/>
          <w:szCs w:val="24"/>
        </w:rPr>
        <w:t xml:space="preserve">vještina </w:t>
      </w:r>
      <w:r w:rsidRPr="00F30614">
        <w:rPr>
          <w:rFonts w:ascii="Times New Roman" w:hAnsi="Times New Roman" w:cs="Times New Roman"/>
          <w:sz w:val="24"/>
          <w:szCs w:val="24"/>
        </w:rPr>
        <w:t xml:space="preserve">rješavanja problema. </w:t>
      </w:r>
      <w:r w:rsidR="008450EA" w:rsidRPr="00F30614">
        <w:rPr>
          <w:rFonts w:ascii="Times New Roman" w:hAnsi="Times New Roman" w:cs="Times New Roman"/>
          <w:sz w:val="24"/>
          <w:szCs w:val="24"/>
        </w:rPr>
        <w:t>T</w:t>
      </w:r>
      <w:r w:rsidRPr="00F30614">
        <w:rPr>
          <w:rFonts w:ascii="Times New Roman" w:hAnsi="Times New Roman" w:cs="Times New Roman"/>
          <w:sz w:val="24"/>
          <w:szCs w:val="24"/>
        </w:rPr>
        <w:t xml:space="preserve">eorijski okvir </w:t>
      </w:r>
      <w:r w:rsidR="008450EA" w:rsidRPr="00F30614">
        <w:rPr>
          <w:rFonts w:ascii="Times New Roman" w:hAnsi="Times New Roman" w:cs="Times New Roman"/>
          <w:sz w:val="24"/>
          <w:szCs w:val="24"/>
        </w:rPr>
        <w:t>ovih dvaju</w:t>
      </w:r>
      <w:r w:rsidRPr="00F30614">
        <w:rPr>
          <w:rFonts w:ascii="Times New Roman" w:hAnsi="Times New Roman" w:cs="Times New Roman"/>
          <w:sz w:val="24"/>
          <w:szCs w:val="24"/>
        </w:rPr>
        <w:t xml:space="preserve"> pojm</w:t>
      </w:r>
      <w:r w:rsidR="00267CBA">
        <w:rPr>
          <w:rFonts w:ascii="Times New Roman" w:hAnsi="Times New Roman" w:cs="Times New Roman"/>
          <w:sz w:val="24"/>
          <w:szCs w:val="24"/>
        </w:rPr>
        <w:t xml:space="preserve">ova </w:t>
      </w:r>
      <w:r w:rsidRPr="00F30614">
        <w:rPr>
          <w:rFonts w:ascii="Times New Roman" w:hAnsi="Times New Roman" w:cs="Times New Roman"/>
          <w:sz w:val="24"/>
          <w:szCs w:val="24"/>
        </w:rPr>
        <w:t>i dalje</w:t>
      </w:r>
      <w:r w:rsidR="00267CBA">
        <w:rPr>
          <w:rFonts w:ascii="Times New Roman" w:hAnsi="Times New Roman" w:cs="Times New Roman"/>
          <w:sz w:val="24"/>
          <w:szCs w:val="24"/>
        </w:rPr>
        <w:t xml:space="preserve"> je</w:t>
      </w:r>
      <w:r w:rsidRPr="00F30614">
        <w:rPr>
          <w:rFonts w:ascii="Times New Roman" w:hAnsi="Times New Roman" w:cs="Times New Roman"/>
          <w:sz w:val="24"/>
          <w:szCs w:val="24"/>
        </w:rPr>
        <w:t xml:space="preserve"> otvorena i kompleksna tema s obzirom na stalan i dinamičan razvoj IKT-a kojoj svakako treba posvetiti više pozornosti u tumačenju podrijetla definicija, kako bi ostalo što manje prostora u proturječnosti navedenih pojmova i kako bi se olakšalo razumijevanje korištenja nekog od navedenih pojmova.</w:t>
      </w:r>
      <w:r w:rsidR="008450EA" w:rsidRPr="00F30614">
        <w:rPr>
          <w:rFonts w:ascii="Times New Roman" w:hAnsi="Times New Roman" w:cs="Times New Roman"/>
          <w:sz w:val="24"/>
          <w:szCs w:val="24"/>
        </w:rPr>
        <w:t xml:space="preserve"> </w:t>
      </w:r>
      <w:r w:rsidRPr="00F30614">
        <w:rPr>
          <w:rFonts w:ascii="Times New Roman" w:eastAsia="Times New Roman" w:hAnsi="Times New Roman" w:cs="Times New Roman"/>
          <w:sz w:val="24"/>
          <w:szCs w:val="24"/>
          <w:lang w:eastAsia="hr-HR"/>
        </w:rPr>
        <w:t>Analizom dosadašnjih teorijskih spoznaja uočena je važnost razvijanja digitalnih vještina studenata s obzirom na promjene u visokoškolskom obrazovanju i razvoj informacijsko-komunikacijske tehnologije.</w:t>
      </w:r>
      <w:r w:rsidR="008450EA" w:rsidRPr="00F30614">
        <w:rPr>
          <w:rFonts w:ascii="Times New Roman" w:eastAsia="Times New Roman" w:hAnsi="Times New Roman" w:cs="Times New Roman"/>
          <w:sz w:val="24"/>
          <w:szCs w:val="24"/>
          <w:lang w:eastAsia="hr-HR"/>
        </w:rPr>
        <w:t xml:space="preserve"> </w:t>
      </w:r>
    </w:p>
    <w:p w14:paraId="655D33AC" w14:textId="21E390CA" w:rsidR="0077766A" w:rsidRPr="00F30614" w:rsidRDefault="00DC1A64" w:rsidP="00784E88">
      <w:pPr>
        <w:spacing w:line="360" w:lineRule="auto"/>
        <w:jc w:val="both"/>
        <w:rPr>
          <w:rFonts w:ascii="Times New Roman" w:hAnsi="Times New Roman" w:cs="Times New Roman"/>
          <w:sz w:val="24"/>
          <w:szCs w:val="24"/>
        </w:rPr>
      </w:pPr>
      <w:r w:rsidRPr="00F30614">
        <w:rPr>
          <w:rFonts w:ascii="Times New Roman" w:hAnsi="Times New Roman" w:cs="Times New Roman"/>
          <w:sz w:val="24"/>
          <w:szCs w:val="24"/>
        </w:rPr>
        <w:t>Usporedbom</w:t>
      </w:r>
      <w:r w:rsidR="00A63F2E" w:rsidRPr="00F30614">
        <w:rPr>
          <w:rFonts w:ascii="Times New Roman" w:hAnsi="Times New Roman" w:cs="Times New Roman"/>
          <w:sz w:val="24"/>
          <w:szCs w:val="24"/>
        </w:rPr>
        <w:t xml:space="preserve"> dobiven</w:t>
      </w:r>
      <w:r w:rsidRPr="00F30614">
        <w:rPr>
          <w:rFonts w:ascii="Times New Roman" w:hAnsi="Times New Roman" w:cs="Times New Roman"/>
          <w:sz w:val="24"/>
          <w:szCs w:val="24"/>
        </w:rPr>
        <w:t>ih</w:t>
      </w:r>
      <w:r w:rsidR="00A63F2E" w:rsidRPr="00F30614">
        <w:rPr>
          <w:rFonts w:ascii="Times New Roman" w:hAnsi="Times New Roman" w:cs="Times New Roman"/>
          <w:sz w:val="24"/>
          <w:szCs w:val="24"/>
        </w:rPr>
        <w:t xml:space="preserve"> rezultat</w:t>
      </w:r>
      <w:r w:rsidR="00BC463D">
        <w:rPr>
          <w:rFonts w:ascii="Times New Roman" w:hAnsi="Times New Roman" w:cs="Times New Roman"/>
          <w:sz w:val="24"/>
          <w:szCs w:val="24"/>
        </w:rPr>
        <w:t>a</w:t>
      </w:r>
      <w:r w:rsidR="00A63F2E" w:rsidRPr="00F30614">
        <w:rPr>
          <w:rFonts w:ascii="Times New Roman" w:hAnsi="Times New Roman" w:cs="Times New Roman"/>
          <w:sz w:val="24"/>
          <w:szCs w:val="24"/>
        </w:rPr>
        <w:t xml:space="preserve"> prema svim istraživačkim pitanjima, mo</w:t>
      </w:r>
      <w:r w:rsidRPr="00F30614">
        <w:rPr>
          <w:rFonts w:ascii="Times New Roman" w:hAnsi="Times New Roman" w:cs="Times New Roman"/>
          <w:sz w:val="24"/>
          <w:szCs w:val="24"/>
        </w:rPr>
        <w:t>guće je donijeti zaključak</w:t>
      </w:r>
      <w:r w:rsidR="00A63F2E" w:rsidRPr="00F30614">
        <w:rPr>
          <w:rFonts w:ascii="Times New Roman" w:hAnsi="Times New Roman" w:cs="Times New Roman"/>
          <w:sz w:val="24"/>
          <w:szCs w:val="24"/>
        </w:rPr>
        <w:t xml:space="preserve"> da je </w:t>
      </w:r>
      <w:r w:rsidR="004F1B01" w:rsidRPr="00F30614">
        <w:rPr>
          <w:rFonts w:ascii="Times New Roman" w:hAnsi="Times New Roman" w:cs="Times New Roman"/>
          <w:sz w:val="24"/>
          <w:szCs w:val="24"/>
        </w:rPr>
        <w:t xml:space="preserve">i </w:t>
      </w:r>
      <w:r w:rsidR="00A63F2E" w:rsidRPr="00F30614">
        <w:rPr>
          <w:rFonts w:ascii="Times New Roman" w:hAnsi="Times New Roman" w:cs="Times New Roman"/>
          <w:sz w:val="24"/>
          <w:szCs w:val="24"/>
        </w:rPr>
        <w:t xml:space="preserve">na </w:t>
      </w:r>
      <w:r w:rsidR="003125E5" w:rsidRPr="00F30614">
        <w:rPr>
          <w:rFonts w:ascii="Times New Roman" w:hAnsi="Times New Roman" w:cs="Times New Roman"/>
          <w:sz w:val="24"/>
          <w:szCs w:val="24"/>
        </w:rPr>
        <w:t xml:space="preserve">osječkom i na riječkom </w:t>
      </w:r>
      <w:r w:rsidR="00A63F2E" w:rsidRPr="00F30614">
        <w:rPr>
          <w:rFonts w:ascii="Times New Roman" w:hAnsi="Times New Roman" w:cs="Times New Roman"/>
          <w:sz w:val="24"/>
          <w:szCs w:val="24"/>
        </w:rPr>
        <w:t>sveučilišt</w:t>
      </w:r>
      <w:r w:rsidR="003125E5" w:rsidRPr="00F30614">
        <w:rPr>
          <w:rFonts w:ascii="Times New Roman" w:hAnsi="Times New Roman" w:cs="Times New Roman"/>
          <w:sz w:val="24"/>
          <w:szCs w:val="24"/>
        </w:rPr>
        <w:t>u</w:t>
      </w:r>
      <w:r w:rsidR="00A63F2E" w:rsidRPr="00F30614">
        <w:rPr>
          <w:rFonts w:ascii="Times New Roman" w:hAnsi="Times New Roman" w:cs="Times New Roman"/>
          <w:sz w:val="24"/>
          <w:szCs w:val="24"/>
        </w:rPr>
        <w:t xml:space="preserve"> </w:t>
      </w:r>
      <w:r w:rsidR="003125E5" w:rsidRPr="00F30614">
        <w:rPr>
          <w:rFonts w:ascii="Times New Roman" w:hAnsi="Times New Roman" w:cs="Times New Roman"/>
          <w:sz w:val="24"/>
          <w:szCs w:val="24"/>
        </w:rPr>
        <w:t xml:space="preserve">svakako </w:t>
      </w:r>
      <w:r w:rsidR="00A63F2E" w:rsidRPr="00F30614">
        <w:rPr>
          <w:rFonts w:ascii="Times New Roman" w:hAnsi="Times New Roman" w:cs="Times New Roman"/>
          <w:sz w:val="24"/>
          <w:szCs w:val="24"/>
        </w:rPr>
        <w:t xml:space="preserve">potrebno više poticati </w:t>
      </w:r>
      <w:r w:rsidRPr="00F30614">
        <w:rPr>
          <w:rFonts w:ascii="Times New Roman" w:hAnsi="Times New Roman" w:cs="Times New Roman"/>
          <w:sz w:val="24"/>
          <w:szCs w:val="24"/>
        </w:rPr>
        <w:t>unaprjeđivanje</w:t>
      </w:r>
      <w:r w:rsidR="00A63F2E" w:rsidRPr="00F30614">
        <w:rPr>
          <w:rFonts w:ascii="Times New Roman" w:hAnsi="Times New Roman" w:cs="Times New Roman"/>
          <w:sz w:val="24"/>
          <w:szCs w:val="24"/>
        </w:rPr>
        <w:t xml:space="preserve"> digitalnih </w:t>
      </w:r>
      <w:r w:rsidRPr="00F30614">
        <w:rPr>
          <w:rFonts w:ascii="Times New Roman" w:hAnsi="Times New Roman" w:cs="Times New Roman"/>
          <w:sz w:val="24"/>
          <w:szCs w:val="24"/>
        </w:rPr>
        <w:t>kompetencija</w:t>
      </w:r>
      <w:r w:rsidR="00A63F2E" w:rsidRPr="00F30614">
        <w:rPr>
          <w:rFonts w:ascii="Times New Roman" w:hAnsi="Times New Roman" w:cs="Times New Roman"/>
          <w:sz w:val="24"/>
          <w:szCs w:val="24"/>
        </w:rPr>
        <w:t xml:space="preserve"> studenata</w:t>
      </w:r>
      <w:r w:rsidR="008450EA" w:rsidRPr="00F30614">
        <w:rPr>
          <w:rFonts w:ascii="Times New Roman" w:hAnsi="Times New Roman" w:cs="Times New Roman"/>
          <w:sz w:val="24"/>
          <w:szCs w:val="24"/>
        </w:rPr>
        <w:t xml:space="preserve"> budući da se kod studenata pokazala svojevrsna osrednjost u razini razvijenih njihovih digitalnih kompetencija. </w:t>
      </w:r>
      <w:r w:rsidR="008450EA" w:rsidRPr="00F30614">
        <w:rPr>
          <w:rFonts w:ascii="Times New Roman" w:eastAsia="Times New Roman" w:hAnsi="Times New Roman" w:cs="Times New Roman"/>
          <w:sz w:val="24"/>
          <w:szCs w:val="24"/>
          <w:lang w:eastAsia="hr-HR"/>
        </w:rPr>
        <w:t xml:space="preserve">Digitalne kompetencije studentima su  potrebne i važne kako za studij, tako i za pripremu za tržište rada, ali i u svakodnevnom životu. </w:t>
      </w:r>
      <w:r w:rsidR="008E7831" w:rsidRPr="00F30614">
        <w:rPr>
          <w:rFonts w:ascii="Times New Roman" w:eastAsia="Times New Roman" w:hAnsi="Times New Roman" w:cs="Times New Roman"/>
          <w:sz w:val="24"/>
          <w:szCs w:val="24"/>
          <w:lang w:eastAsia="hr-HR"/>
        </w:rPr>
        <w:t xml:space="preserve">Razlog tomu svakako je stalni razvoj digitalne tehnologije koji utječe na nove načine i modele učenja i nastave u visokoškolskom obrazovanju (e-učionice, online predavanja, </w:t>
      </w:r>
      <w:r w:rsidR="008E7831" w:rsidRPr="00F30614">
        <w:rPr>
          <w:rFonts w:ascii="Times New Roman" w:eastAsia="Times New Roman" w:hAnsi="Times New Roman" w:cs="Times New Roman"/>
          <w:i/>
          <w:sz w:val="24"/>
          <w:szCs w:val="24"/>
          <w:lang w:eastAsia="hr-HR"/>
        </w:rPr>
        <w:t>online</w:t>
      </w:r>
      <w:r w:rsidR="008E7831" w:rsidRPr="00F30614">
        <w:rPr>
          <w:rFonts w:ascii="Times New Roman" w:eastAsia="Times New Roman" w:hAnsi="Times New Roman" w:cs="Times New Roman"/>
          <w:sz w:val="24"/>
          <w:szCs w:val="24"/>
          <w:lang w:eastAsia="hr-HR"/>
        </w:rPr>
        <w:t xml:space="preserve"> i digitalni alati za učenja). </w:t>
      </w:r>
      <w:r w:rsidR="00105B41" w:rsidRPr="00F30614">
        <w:rPr>
          <w:rFonts w:ascii="Times New Roman" w:eastAsia="Times New Roman" w:hAnsi="Times New Roman" w:cs="Times New Roman"/>
          <w:sz w:val="24"/>
          <w:szCs w:val="24"/>
          <w:lang w:eastAsia="hr-HR"/>
        </w:rPr>
        <w:t xml:space="preserve">Da bi mladi ljudi bili </w:t>
      </w:r>
      <w:r w:rsidR="00105B41" w:rsidRPr="00F30614">
        <w:rPr>
          <w:rFonts w:ascii="Times New Roman" w:hAnsi="Times New Roman" w:cs="Times New Roman"/>
          <w:sz w:val="24"/>
          <w:szCs w:val="24"/>
        </w:rPr>
        <w:t xml:space="preserve">kompetitivni na tržištu rada nakon završenoga visokoškolskog obrazovanja, moraju mijenjati vrijednosne sustave te se fokusirati na stvaranje i korištenje intelektualnog kapitala, što je moguće ostvariti novom kombinacijom znanja i vještina koja zadiru u područje digitalnih kompetencija. </w:t>
      </w:r>
      <w:r w:rsidR="00105B41" w:rsidRPr="00F30614">
        <w:rPr>
          <w:rFonts w:ascii="Times New Roman" w:eastAsia="Times New Roman" w:hAnsi="Times New Roman" w:cs="Times New Roman"/>
          <w:sz w:val="24"/>
          <w:szCs w:val="24"/>
          <w:lang w:eastAsia="hr-HR"/>
        </w:rPr>
        <w:t xml:space="preserve">To je potvrdila i Europska unija u svojim politikama i preporukama Vijeća o ključnim kompetencijama za cjeloživotno učenje, kao i Republika Hrvatska pokretanjem projekta </w:t>
      </w:r>
      <w:r w:rsidR="00105B41" w:rsidRPr="00F30614">
        <w:rPr>
          <w:rFonts w:ascii="Times New Roman" w:eastAsia="Times New Roman" w:hAnsi="Times New Roman" w:cs="Times New Roman"/>
          <w:i/>
          <w:sz w:val="24"/>
          <w:szCs w:val="24"/>
          <w:lang w:eastAsia="hr-HR"/>
        </w:rPr>
        <w:t>E-Sveučilišta</w:t>
      </w:r>
      <w:r w:rsidR="00105B41" w:rsidRPr="00F30614">
        <w:rPr>
          <w:rFonts w:ascii="Times New Roman" w:eastAsia="Times New Roman" w:hAnsi="Times New Roman" w:cs="Times New Roman"/>
          <w:sz w:val="24"/>
          <w:szCs w:val="24"/>
          <w:lang w:eastAsia="hr-HR"/>
        </w:rPr>
        <w:t xml:space="preserve"> na nacionalnoj razini s ciljem osnaživanja digitalnih kompetencija nastavnika i studenata digitalnom okružju. Stoga bi </w:t>
      </w:r>
      <w:r w:rsidR="00105B41" w:rsidRPr="00F30614">
        <w:rPr>
          <w:rFonts w:ascii="Times New Roman" w:hAnsi="Times New Roman" w:cs="Times New Roman"/>
          <w:sz w:val="24"/>
          <w:szCs w:val="24"/>
        </w:rPr>
        <w:t xml:space="preserve">nastavnici trebali uvoditi više sadržaja povezanih s unaprjeđivanjem različitih segmenata digitalnih kompetencija u svoje kolegije, a u skladu s </w:t>
      </w:r>
      <w:r w:rsidR="00105B41" w:rsidRPr="00F30614">
        <w:rPr>
          <w:rFonts w:ascii="Times New Roman" w:hAnsi="Times New Roman" w:cs="Times New Roman"/>
          <w:sz w:val="24"/>
          <w:szCs w:val="24"/>
        </w:rPr>
        <w:lastRenderedPageBreak/>
        <w:t xml:space="preserve">predmetom i sadržajem kolegija i studijskog programa u cjelini. </w:t>
      </w:r>
      <w:r w:rsidR="00F74023" w:rsidRPr="00F30614">
        <w:rPr>
          <w:rFonts w:ascii="Times New Roman" w:hAnsi="Times New Roman" w:cs="Times New Roman"/>
          <w:sz w:val="24"/>
          <w:szCs w:val="24"/>
        </w:rPr>
        <w:t>Stjecanjem i poboljšav</w:t>
      </w:r>
      <w:r w:rsidR="00BC463D">
        <w:rPr>
          <w:rFonts w:ascii="Times New Roman" w:hAnsi="Times New Roman" w:cs="Times New Roman"/>
          <w:sz w:val="24"/>
          <w:szCs w:val="24"/>
        </w:rPr>
        <w:t>a</w:t>
      </w:r>
      <w:r w:rsidR="00F74023" w:rsidRPr="00F30614">
        <w:rPr>
          <w:rFonts w:ascii="Times New Roman" w:hAnsi="Times New Roman" w:cs="Times New Roman"/>
          <w:sz w:val="24"/>
          <w:szCs w:val="24"/>
        </w:rPr>
        <w:t>njem vlastitih digitalnih kompetencija studenti povećavaju svoju pojedinačnu osposobljenost što se</w:t>
      </w:r>
      <w:r w:rsidR="00F74023" w:rsidRPr="00F30614">
        <w:rPr>
          <w:rFonts w:ascii="Times New Roman" w:hAnsi="Times New Roman" w:cs="Times New Roman"/>
          <w:b/>
          <w:sz w:val="24"/>
          <w:szCs w:val="24"/>
        </w:rPr>
        <w:t xml:space="preserve"> </w:t>
      </w:r>
      <w:r w:rsidR="00F74023" w:rsidRPr="00F30614">
        <w:rPr>
          <w:rFonts w:ascii="Times New Roman" w:hAnsi="Times New Roman" w:cs="Times New Roman"/>
          <w:sz w:val="24"/>
          <w:szCs w:val="24"/>
        </w:rPr>
        <w:t xml:space="preserve">odražava i na kvalitetu cjelokupne organizacije u kojoj djeluju. Stoga bi okvir za implementaciju koncepta digitalne pismenosti na visokoškolskim ustanovama trebao bi bili utemeljen na suradničkom i integrirajućem pristupu u stvaranju kurikuluma kroz zajedničku suradnju svih dionika obrazovnog procesa. </w:t>
      </w:r>
      <w:r w:rsidR="000C2A29" w:rsidRPr="00F30614">
        <w:rPr>
          <w:rFonts w:ascii="Times New Roman" w:hAnsi="Times New Roman" w:cs="Times New Roman"/>
          <w:sz w:val="24"/>
          <w:szCs w:val="24"/>
        </w:rPr>
        <w:t xml:space="preserve">Digitalne kompetencije studenata moguće je </w:t>
      </w:r>
      <w:r w:rsidR="003125E5" w:rsidRPr="00F30614">
        <w:rPr>
          <w:rFonts w:ascii="Times New Roman" w:hAnsi="Times New Roman" w:cs="Times New Roman"/>
          <w:sz w:val="24"/>
          <w:szCs w:val="24"/>
        </w:rPr>
        <w:t xml:space="preserve">razvijati kroz kolegije koji će uključivati sadržaje iz različitih područja digitalnih kompetencija, ali </w:t>
      </w:r>
      <w:r w:rsidR="0041312F" w:rsidRPr="00F30614">
        <w:rPr>
          <w:rFonts w:ascii="Times New Roman" w:hAnsi="Times New Roman" w:cs="Times New Roman"/>
          <w:sz w:val="24"/>
          <w:szCs w:val="24"/>
        </w:rPr>
        <w:t xml:space="preserve">i </w:t>
      </w:r>
      <w:r w:rsidR="003125E5" w:rsidRPr="00F30614">
        <w:rPr>
          <w:rFonts w:ascii="Times New Roman" w:hAnsi="Times New Roman" w:cs="Times New Roman"/>
          <w:sz w:val="24"/>
          <w:szCs w:val="24"/>
        </w:rPr>
        <w:t>kroz različite knjižnične programe koji se trebaju oblikovati i provoditi na različite načine i oblike u suradnji inform</w:t>
      </w:r>
      <w:r w:rsidR="008E7831" w:rsidRPr="00F30614">
        <w:rPr>
          <w:rFonts w:ascii="Times New Roman" w:hAnsi="Times New Roman" w:cs="Times New Roman"/>
          <w:sz w:val="24"/>
          <w:szCs w:val="24"/>
        </w:rPr>
        <w:t>a</w:t>
      </w:r>
      <w:r w:rsidR="003125E5" w:rsidRPr="00F30614">
        <w:rPr>
          <w:rFonts w:ascii="Times New Roman" w:hAnsi="Times New Roman" w:cs="Times New Roman"/>
          <w:sz w:val="24"/>
          <w:szCs w:val="24"/>
        </w:rPr>
        <w:t>cijskih stručnjaka i nastavnika</w:t>
      </w:r>
      <w:r w:rsidR="003B2405" w:rsidRPr="00F30614">
        <w:rPr>
          <w:rFonts w:ascii="Times New Roman" w:hAnsi="Times New Roman" w:cs="Times New Roman"/>
          <w:sz w:val="24"/>
          <w:szCs w:val="24"/>
        </w:rPr>
        <w:t xml:space="preserve">. Pri </w:t>
      </w:r>
      <w:r w:rsidR="00A63F2E" w:rsidRPr="00F30614">
        <w:rPr>
          <w:rFonts w:ascii="Times New Roman" w:hAnsi="Times New Roman" w:cs="Times New Roman"/>
          <w:sz w:val="24"/>
          <w:szCs w:val="24"/>
        </w:rPr>
        <w:t xml:space="preserve">oblikovanju takvih programa nužno je uzeti u obzir da sadržaji programa obuhvate ne samo razvijanje temeljnih općih digitalnih </w:t>
      </w:r>
      <w:r w:rsidRPr="00F30614">
        <w:rPr>
          <w:rFonts w:ascii="Times New Roman" w:hAnsi="Times New Roman" w:cs="Times New Roman"/>
          <w:sz w:val="24"/>
          <w:szCs w:val="24"/>
        </w:rPr>
        <w:t>kompetencija</w:t>
      </w:r>
      <w:r w:rsidR="00A63F2E" w:rsidRPr="00F30614">
        <w:rPr>
          <w:rFonts w:ascii="Times New Roman" w:hAnsi="Times New Roman" w:cs="Times New Roman"/>
          <w:sz w:val="24"/>
          <w:szCs w:val="24"/>
        </w:rPr>
        <w:t xml:space="preserve"> studenata, već da bi trebali biti oblikovani i stavljanjem naglaska na razvijanje pojedinačnih područja kompetencija: informacijska i podatkovna pismenost, (b) komunikacija i suradnja, (c) stvaranje digitalnih sadržaja, (d) sigurnost i zaštitu te (e) rješavanje problema, a ne samo općenitih programa s obzirom na različitu razinu digitalnih vještina ispitanika prema područjima.</w:t>
      </w:r>
      <w:r w:rsidR="00F74023" w:rsidRPr="00F30614">
        <w:rPr>
          <w:rFonts w:ascii="Times New Roman" w:hAnsi="Times New Roman" w:cs="Times New Roman"/>
          <w:sz w:val="24"/>
          <w:szCs w:val="24"/>
        </w:rPr>
        <w:t xml:space="preserve"> </w:t>
      </w:r>
      <w:r w:rsidR="00432520" w:rsidRPr="00F30614">
        <w:rPr>
          <w:rFonts w:ascii="Times New Roman" w:eastAsia="Times New Roman" w:hAnsi="Times New Roman" w:cs="Times New Roman"/>
          <w:sz w:val="24"/>
          <w:szCs w:val="24"/>
          <w:lang w:eastAsia="hr-HR"/>
        </w:rPr>
        <w:t>Možda je jedan od razloga osrednjosti razine digitalnih vještina studenata i što koncept digitaln</w:t>
      </w:r>
      <w:r w:rsidR="004D68CF" w:rsidRPr="00F30614">
        <w:rPr>
          <w:rFonts w:ascii="Times New Roman" w:eastAsia="Times New Roman" w:hAnsi="Times New Roman" w:cs="Times New Roman"/>
          <w:sz w:val="24"/>
          <w:szCs w:val="24"/>
          <w:lang w:eastAsia="hr-HR"/>
        </w:rPr>
        <w:t>ih</w:t>
      </w:r>
      <w:r w:rsidR="00432520" w:rsidRPr="00F30614">
        <w:rPr>
          <w:rFonts w:ascii="Times New Roman" w:eastAsia="Times New Roman" w:hAnsi="Times New Roman" w:cs="Times New Roman"/>
          <w:sz w:val="24"/>
          <w:szCs w:val="24"/>
          <w:lang w:eastAsia="hr-HR"/>
        </w:rPr>
        <w:t xml:space="preserve"> </w:t>
      </w:r>
      <w:r w:rsidR="004D68CF" w:rsidRPr="00F30614">
        <w:rPr>
          <w:rFonts w:ascii="Times New Roman" w:eastAsia="Times New Roman" w:hAnsi="Times New Roman" w:cs="Times New Roman"/>
          <w:sz w:val="24"/>
          <w:szCs w:val="24"/>
          <w:lang w:eastAsia="hr-HR"/>
        </w:rPr>
        <w:t>kompetencija kao takvih</w:t>
      </w:r>
      <w:r w:rsidR="00432520" w:rsidRPr="00F30614">
        <w:rPr>
          <w:rFonts w:ascii="Times New Roman" w:eastAsia="Times New Roman" w:hAnsi="Times New Roman" w:cs="Times New Roman"/>
          <w:sz w:val="24"/>
          <w:szCs w:val="24"/>
          <w:lang w:eastAsia="hr-HR"/>
        </w:rPr>
        <w:t xml:space="preserve"> još uvijek nije formalno uključen </w:t>
      </w:r>
      <w:r w:rsidR="004D68CF" w:rsidRPr="00F30614">
        <w:rPr>
          <w:rFonts w:ascii="Times New Roman" w:eastAsia="Times New Roman" w:hAnsi="Times New Roman" w:cs="Times New Roman"/>
          <w:sz w:val="24"/>
          <w:szCs w:val="24"/>
          <w:lang w:eastAsia="hr-HR"/>
        </w:rPr>
        <w:t>u</w:t>
      </w:r>
      <w:r w:rsidR="00267CBA">
        <w:rPr>
          <w:rFonts w:ascii="Times New Roman" w:eastAsia="Times New Roman" w:hAnsi="Times New Roman" w:cs="Times New Roman"/>
          <w:sz w:val="24"/>
          <w:szCs w:val="24"/>
          <w:lang w:eastAsia="hr-HR"/>
        </w:rPr>
        <w:t xml:space="preserve"> </w:t>
      </w:r>
      <w:r w:rsidR="004D68CF" w:rsidRPr="00F30614">
        <w:rPr>
          <w:rFonts w:ascii="Times New Roman" w:eastAsia="Times New Roman" w:hAnsi="Times New Roman" w:cs="Times New Roman"/>
          <w:sz w:val="24"/>
          <w:szCs w:val="24"/>
          <w:lang w:eastAsia="hr-HR"/>
        </w:rPr>
        <w:t xml:space="preserve">studijske programe </w:t>
      </w:r>
      <w:r w:rsidR="00432520" w:rsidRPr="00F30614">
        <w:rPr>
          <w:rFonts w:ascii="Times New Roman" w:eastAsia="Times New Roman" w:hAnsi="Times New Roman" w:cs="Times New Roman"/>
          <w:sz w:val="24"/>
          <w:szCs w:val="24"/>
          <w:lang w:eastAsia="hr-HR"/>
        </w:rPr>
        <w:t>visokoškolsk</w:t>
      </w:r>
      <w:r w:rsidR="004D68CF" w:rsidRPr="00F30614">
        <w:rPr>
          <w:rFonts w:ascii="Times New Roman" w:eastAsia="Times New Roman" w:hAnsi="Times New Roman" w:cs="Times New Roman"/>
          <w:sz w:val="24"/>
          <w:szCs w:val="24"/>
          <w:lang w:eastAsia="hr-HR"/>
        </w:rPr>
        <w:t>ih</w:t>
      </w:r>
      <w:r w:rsidR="00432520" w:rsidRPr="00F30614">
        <w:rPr>
          <w:rFonts w:ascii="Times New Roman" w:eastAsia="Times New Roman" w:hAnsi="Times New Roman" w:cs="Times New Roman"/>
          <w:sz w:val="24"/>
          <w:szCs w:val="24"/>
          <w:lang w:eastAsia="hr-HR"/>
        </w:rPr>
        <w:t xml:space="preserve"> </w:t>
      </w:r>
      <w:r w:rsidR="004D68CF" w:rsidRPr="00F30614">
        <w:rPr>
          <w:rFonts w:ascii="Times New Roman" w:eastAsia="Times New Roman" w:hAnsi="Times New Roman" w:cs="Times New Roman"/>
          <w:sz w:val="24"/>
          <w:szCs w:val="24"/>
          <w:lang w:eastAsia="hr-HR"/>
        </w:rPr>
        <w:t>ustanova</w:t>
      </w:r>
      <w:r w:rsidR="00432520" w:rsidRPr="00F30614">
        <w:rPr>
          <w:rFonts w:ascii="Times New Roman" w:eastAsia="Times New Roman" w:hAnsi="Times New Roman" w:cs="Times New Roman"/>
          <w:sz w:val="24"/>
          <w:szCs w:val="24"/>
          <w:lang w:eastAsia="hr-HR"/>
        </w:rPr>
        <w:t xml:space="preserve"> u Hrvatskoj</w:t>
      </w:r>
      <w:r w:rsidR="00693F32" w:rsidRPr="00F30614">
        <w:rPr>
          <w:rFonts w:ascii="Times New Roman" w:eastAsia="Times New Roman" w:hAnsi="Times New Roman" w:cs="Times New Roman"/>
          <w:sz w:val="24"/>
          <w:szCs w:val="24"/>
          <w:lang w:eastAsia="hr-HR"/>
        </w:rPr>
        <w:t>.</w:t>
      </w:r>
      <w:r w:rsidR="004D68CF" w:rsidRPr="00F30614">
        <w:rPr>
          <w:rFonts w:ascii="Times New Roman" w:eastAsia="Times New Roman" w:hAnsi="Times New Roman" w:cs="Times New Roman"/>
          <w:sz w:val="24"/>
          <w:szCs w:val="24"/>
          <w:lang w:eastAsia="hr-HR"/>
        </w:rPr>
        <w:t xml:space="preserve"> </w:t>
      </w:r>
      <w:r w:rsidR="004368C5" w:rsidRPr="00F30614">
        <w:rPr>
          <w:rFonts w:ascii="Times New Roman" w:eastAsia="Times New Roman" w:hAnsi="Times New Roman" w:cs="Times New Roman"/>
          <w:sz w:val="24"/>
          <w:szCs w:val="24"/>
          <w:lang w:eastAsia="hr-HR"/>
        </w:rPr>
        <w:t xml:space="preserve">Međutim, osim kroz studijske programe, digitalne je kompetencije moguće i potrebno razvijati kroz knjižnične programe visokoškolskih knjižnica. Visokoškolske knjižnice </w:t>
      </w:r>
      <w:r w:rsidR="00253CAB" w:rsidRPr="00F30614">
        <w:rPr>
          <w:rFonts w:ascii="Times New Roman" w:eastAsia="Times New Roman" w:hAnsi="Times New Roman" w:cs="Times New Roman"/>
          <w:sz w:val="24"/>
          <w:szCs w:val="24"/>
          <w:lang w:eastAsia="hr-HR"/>
        </w:rPr>
        <w:t>u težnji za  ispunjavanjem svojih zadaća podrške nastavi i istraživačkom radu trebaju</w:t>
      </w:r>
      <w:r w:rsidR="00105B41" w:rsidRPr="00F30614">
        <w:rPr>
          <w:rFonts w:ascii="Times New Roman" w:eastAsia="Times New Roman" w:hAnsi="Times New Roman" w:cs="Times New Roman"/>
          <w:sz w:val="24"/>
          <w:szCs w:val="24"/>
          <w:lang w:eastAsia="hr-HR"/>
        </w:rPr>
        <w:t xml:space="preserve"> </w:t>
      </w:r>
      <w:r w:rsidR="00253CAB" w:rsidRPr="00F30614">
        <w:rPr>
          <w:rFonts w:ascii="Times New Roman" w:eastAsia="Times New Roman" w:hAnsi="Times New Roman" w:cs="Times New Roman"/>
          <w:sz w:val="24"/>
          <w:szCs w:val="24"/>
          <w:lang w:eastAsia="hr-HR"/>
        </w:rPr>
        <w:t xml:space="preserve">prepoznati vlastiti potencijal za razvoj, nadogradnju i unaprjeđenje digitalnih kompetencija </w:t>
      </w:r>
      <w:r w:rsidR="00F74023" w:rsidRPr="00F30614">
        <w:rPr>
          <w:rFonts w:ascii="Times New Roman" w:eastAsia="Times New Roman" w:hAnsi="Times New Roman" w:cs="Times New Roman"/>
          <w:sz w:val="24"/>
          <w:szCs w:val="24"/>
          <w:lang w:eastAsia="hr-HR"/>
        </w:rPr>
        <w:t xml:space="preserve">studenata na način da nude programe kroz koje će kod studenata razvijati digitalne kompetencije generalno, s posebnim naglaskom na segmente digitalnih kompetencija koji su upravo kod njihovih korisnika slabije ili nedovoljno razvijeni. Da bi to bilo ostvarivo, potrebno je kontinuirano istraživati i testirani razine razvijenosti digitalnih kompetencija studenata. </w:t>
      </w:r>
      <w:r w:rsidR="006F53E6" w:rsidRPr="00F30614">
        <w:rPr>
          <w:rFonts w:ascii="Times New Roman" w:hAnsi="Times New Roman" w:cs="Times New Roman"/>
          <w:sz w:val="24"/>
          <w:szCs w:val="24"/>
        </w:rPr>
        <w:t xml:space="preserve">Navedeno istraživanja pokazalo je važnost provedbe </w:t>
      </w:r>
      <w:r w:rsidR="004D5A08" w:rsidRPr="00F30614">
        <w:rPr>
          <w:rFonts w:ascii="Times New Roman" w:hAnsi="Times New Roman" w:cs="Times New Roman"/>
          <w:sz w:val="24"/>
          <w:szCs w:val="24"/>
        </w:rPr>
        <w:t>i</w:t>
      </w:r>
      <w:r w:rsidR="00572624" w:rsidRPr="00F30614">
        <w:rPr>
          <w:rFonts w:ascii="Times New Roman" w:hAnsi="Times New Roman" w:cs="Times New Roman"/>
          <w:sz w:val="24"/>
          <w:szCs w:val="24"/>
        </w:rPr>
        <w:t xml:space="preserve">straživanja </w:t>
      </w:r>
      <w:r w:rsidR="004D5A08" w:rsidRPr="00F30614">
        <w:rPr>
          <w:rFonts w:ascii="Times New Roman" w:hAnsi="Times New Roman" w:cs="Times New Roman"/>
          <w:sz w:val="24"/>
          <w:szCs w:val="24"/>
        </w:rPr>
        <w:t xml:space="preserve">digitalnih kompetencija studenata </w:t>
      </w:r>
      <w:r w:rsidR="006F53E6" w:rsidRPr="00F30614">
        <w:rPr>
          <w:rFonts w:ascii="Times New Roman" w:hAnsi="Times New Roman" w:cs="Times New Roman"/>
          <w:sz w:val="24"/>
          <w:szCs w:val="24"/>
        </w:rPr>
        <w:t xml:space="preserve">koja bi trebalo </w:t>
      </w:r>
      <w:r w:rsidR="00572624" w:rsidRPr="00F30614">
        <w:rPr>
          <w:rFonts w:ascii="Times New Roman" w:hAnsi="Times New Roman" w:cs="Times New Roman"/>
          <w:sz w:val="24"/>
          <w:szCs w:val="24"/>
        </w:rPr>
        <w:t>nastaviti</w:t>
      </w:r>
      <w:r w:rsidR="004D5A08" w:rsidRPr="00F30614">
        <w:rPr>
          <w:rFonts w:ascii="Times New Roman" w:hAnsi="Times New Roman" w:cs="Times New Roman"/>
          <w:sz w:val="24"/>
          <w:szCs w:val="24"/>
        </w:rPr>
        <w:t xml:space="preserve"> provoditi</w:t>
      </w:r>
      <w:r w:rsidR="00572624" w:rsidRPr="00F30614">
        <w:rPr>
          <w:rFonts w:ascii="Times New Roman" w:hAnsi="Times New Roman" w:cs="Times New Roman"/>
          <w:sz w:val="24"/>
          <w:szCs w:val="24"/>
        </w:rPr>
        <w:t xml:space="preserve"> </w:t>
      </w:r>
      <w:r w:rsidR="004D5A08" w:rsidRPr="00F30614">
        <w:rPr>
          <w:rFonts w:ascii="Times New Roman" w:hAnsi="Times New Roman" w:cs="Times New Roman"/>
          <w:sz w:val="24"/>
          <w:szCs w:val="24"/>
        </w:rPr>
        <w:t xml:space="preserve">i </w:t>
      </w:r>
      <w:r w:rsidR="00572624" w:rsidRPr="00F30614">
        <w:rPr>
          <w:rFonts w:ascii="Times New Roman" w:hAnsi="Times New Roman" w:cs="Times New Roman"/>
          <w:sz w:val="24"/>
          <w:szCs w:val="24"/>
        </w:rPr>
        <w:t xml:space="preserve">u smjeru razumijevanja šireg društvenog konteksta i obrazovnog okružja na visokoškolskim </w:t>
      </w:r>
      <w:r w:rsidR="004D5A08" w:rsidRPr="00F30614">
        <w:rPr>
          <w:rFonts w:ascii="Times New Roman" w:hAnsi="Times New Roman" w:cs="Times New Roman"/>
          <w:sz w:val="24"/>
          <w:szCs w:val="24"/>
        </w:rPr>
        <w:t>ustanovama</w:t>
      </w:r>
      <w:r w:rsidR="00572624" w:rsidRPr="00F30614">
        <w:rPr>
          <w:rFonts w:ascii="Times New Roman" w:hAnsi="Times New Roman" w:cs="Times New Roman"/>
          <w:sz w:val="24"/>
          <w:szCs w:val="24"/>
        </w:rPr>
        <w:t>, potrebnih preduvjeta koji se temelje na dubljem razumijevanju prijašnjih iskustava</w:t>
      </w:r>
      <w:r w:rsidR="006F53E6" w:rsidRPr="00F30614">
        <w:rPr>
          <w:rFonts w:ascii="Times New Roman" w:hAnsi="Times New Roman" w:cs="Times New Roman"/>
          <w:sz w:val="24"/>
          <w:szCs w:val="24"/>
        </w:rPr>
        <w:t xml:space="preserve">, digitalnih </w:t>
      </w:r>
      <w:r w:rsidR="004D5A08" w:rsidRPr="00F30614">
        <w:rPr>
          <w:rFonts w:ascii="Times New Roman" w:hAnsi="Times New Roman" w:cs="Times New Roman"/>
          <w:sz w:val="24"/>
          <w:szCs w:val="24"/>
        </w:rPr>
        <w:t>kompetencija</w:t>
      </w:r>
      <w:r w:rsidR="00572624" w:rsidRPr="00F30614">
        <w:rPr>
          <w:rFonts w:ascii="Times New Roman" w:hAnsi="Times New Roman" w:cs="Times New Roman"/>
          <w:sz w:val="24"/>
          <w:szCs w:val="24"/>
        </w:rPr>
        <w:t xml:space="preserve"> i informacijskih potreba svih sudionika obrazovnog procesa, </w:t>
      </w:r>
      <w:r w:rsidR="006F53E6" w:rsidRPr="00F30614">
        <w:rPr>
          <w:rFonts w:ascii="Times New Roman" w:hAnsi="Times New Roman" w:cs="Times New Roman"/>
          <w:sz w:val="24"/>
          <w:szCs w:val="24"/>
        </w:rPr>
        <w:t xml:space="preserve">ali i razumijevanja </w:t>
      </w:r>
      <w:r w:rsidR="00572624" w:rsidRPr="00F30614">
        <w:rPr>
          <w:rFonts w:ascii="Times New Roman" w:hAnsi="Times New Roman" w:cs="Times New Roman"/>
          <w:sz w:val="24"/>
          <w:szCs w:val="24"/>
        </w:rPr>
        <w:t>konteksta i specifičnosti znanstvenih disciplina, zahtjeva studijskih programa i visokoškolsk</w:t>
      </w:r>
      <w:r w:rsidR="004D5A08" w:rsidRPr="00F30614">
        <w:rPr>
          <w:rFonts w:ascii="Times New Roman" w:hAnsi="Times New Roman" w:cs="Times New Roman"/>
          <w:sz w:val="24"/>
          <w:szCs w:val="24"/>
        </w:rPr>
        <w:t>ih</w:t>
      </w:r>
      <w:r w:rsidR="00572624" w:rsidRPr="00F30614">
        <w:rPr>
          <w:rFonts w:ascii="Times New Roman" w:hAnsi="Times New Roman" w:cs="Times New Roman"/>
          <w:sz w:val="24"/>
          <w:szCs w:val="24"/>
        </w:rPr>
        <w:t xml:space="preserve"> </w:t>
      </w:r>
      <w:r w:rsidR="004D5A08" w:rsidRPr="00F30614">
        <w:rPr>
          <w:rFonts w:ascii="Times New Roman" w:hAnsi="Times New Roman" w:cs="Times New Roman"/>
          <w:sz w:val="24"/>
          <w:szCs w:val="24"/>
        </w:rPr>
        <w:t>ustanova</w:t>
      </w:r>
      <w:r w:rsidR="00572624" w:rsidRPr="00F30614">
        <w:rPr>
          <w:rFonts w:ascii="Times New Roman" w:hAnsi="Times New Roman" w:cs="Times New Roman"/>
          <w:sz w:val="24"/>
          <w:szCs w:val="24"/>
        </w:rPr>
        <w:t xml:space="preserve"> koja mogu utjecati na oblikovanje </w:t>
      </w:r>
      <w:r w:rsidR="00A375B3" w:rsidRPr="00F30614">
        <w:rPr>
          <w:rFonts w:ascii="Times New Roman" w:hAnsi="Times New Roman" w:cs="Times New Roman"/>
          <w:sz w:val="24"/>
          <w:szCs w:val="24"/>
        </w:rPr>
        <w:t xml:space="preserve">i sadržaj </w:t>
      </w:r>
      <w:r w:rsidR="00E67E9D" w:rsidRPr="00F30614">
        <w:rPr>
          <w:rFonts w:ascii="Times New Roman" w:hAnsi="Times New Roman" w:cs="Times New Roman"/>
          <w:sz w:val="24"/>
          <w:szCs w:val="24"/>
        </w:rPr>
        <w:t>obrazovnih programa</w:t>
      </w:r>
      <w:r w:rsidR="00572624" w:rsidRPr="00F30614">
        <w:rPr>
          <w:rFonts w:ascii="Times New Roman" w:hAnsi="Times New Roman" w:cs="Times New Roman"/>
          <w:sz w:val="24"/>
          <w:szCs w:val="24"/>
        </w:rPr>
        <w:t>.</w:t>
      </w:r>
      <w:r w:rsidR="00821730" w:rsidRPr="00F30614">
        <w:rPr>
          <w:rFonts w:ascii="Times New Roman" w:hAnsi="Times New Roman" w:cs="Times New Roman"/>
          <w:sz w:val="24"/>
          <w:szCs w:val="24"/>
        </w:rPr>
        <w:t xml:space="preserve"> </w:t>
      </w:r>
      <w:r w:rsidR="0077766A" w:rsidRPr="00F30614">
        <w:rPr>
          <w:rFonts w:ascii="Times New Roman" w:hAnsi="Times New Roman" w:cs="Times New Roman"/>
          <w:sz w:val="24"/>
          <w:szCs w:val="24"/>
        </w:rPr>
        <w:t>Potrebno je naglasiti da je važno kontinuirano provoditi istraživanja o digitalnim kompetencijama studenata radi stjecanja jasnog uvida u potrebe razvijanja i una</w:t>
      </w:r>
      <w:r w:rsidR="005F5207" w:rsidRPr="00F30614">
        <w:rPr>
          <w:rFonts w:ascii="Times New Roman" w:hAnsi="Times New Roman" w:cs="Times New Roman"/>
          <w:sz w:val="24"/>
          <w:szCs w:val="24"/>
        </w:rPr>
        <w:t>prje</w:t>
      </w:r>
      <w:r w:rsidR="0077766A" w:rsidRPr="00F30614">
        <w:rPr>
          <w:rFonts w:ascii="Times New Roman" w:hAnsi="Times New Roman" w:cs="Times New Roman"/>
          <w:sz w:val="24"/>
          <w:szCs w:val="24"/>
        </w:rPr>
        <w:t xml:space="preserve">đivanja </w:t>
      </w:r>
      <w:r w:rsidR="0077766A" w:rsidRPr="00F30614">
        <w:rPr>
          <w:rFonts w:ascii="Times New Roman" w:hAnsi="Times New Roman" w:cs="Times New Roman"/>
          <w:sz w:val="24"/>
          <w:szCs w:val="24"/>
        </w:rPr>
        <w:lastRenderedPageBreak/>
        <w:t>digitalnih kompetencija studenata u svakoj zemlji zasebno jer</w:t>
      </w:r>
      <w:r w:rsidR="00821730" w:rsidRPr="00F30614">
        <w:rPr>
          <w:rFonts w:ascii="Times New Roman" w:hAnsi="Times New Roman" w:cs="Times New Roman"/>
          <w:sz w:val="24"/>
          <w:szCs w:val="24"/>
        </w:rPr>
        <w:t xml:space="preserve"> su one za svaku zemlju jedinstvene obzirom na različite mogućnosti i uvjete koji su upravo u toj zemlji na raspolaganju. </w:t>
      </w:r>
    </w:p>
    <w:p w14:paraId="0105FAFD" w14:textId="5D7A6951" w:rsidR="00817B7C" w:rsidRPr="00F30614" w:rsidRDefault="00817B7C" w:rsidP="00784E88">
      <w:pPr>
        <w:pStyle w:val="Stil3"/>
        <w:spacing w:line="360" w:lineRule="auto"/>
        <w:rPr>
          <w:color w:val="auto"/>
          <w:sz w:val="24"/>
          <w:szCs w:val="24"/>
          <w:lang w:val="hr-HR"/>
        </w:rPr>
      </w:pPr>
    </w:p>
    <w:p w14:paraId="38B8F6AB" w14:textId="07FBEA7A" w:rsidR="002E4BCB" w:rsidRPr="00FD574E" w:rsidRDefault="00392E1C" w:rsidP="002E4BCB">
      <w:pPr>
        <w:pStyle w:val="Naslov1"/>
        <w:rPr>
          <w:rFonts w:ascii="Times New Roman" w:hAnsi="Times New Roman" w:cs="Times New Roman"/>
          <w:color w:val="FF0000"/>
          <w:sz w:val="24"/>
          <w:szCs w:val="24"/>
        </w:rPr>
      </w:pPr>
      <w:r w:rsidRPr="00F153BD">
        <w:rPr>
          <w:rFonts w:ascii="Times New Roman" w:hAnsi="Times New Roman" w:cs="Times New Roman"/>
          <w:color w:val="auto"/>
          <w:sz w:val="24"/>
          <w:szCs w:val="24"/>
        </w:rPr>
        <w:t xml:space="preserve">8. </w:t>
      </w:r>
      <w:r w:rsidR="00DA2D7D" w:rsidRPr="00F153BD">
        <w:rPr>
          <w:rFonts w:ascii="Times New Roman" w:hAnsi="Times New Roman" w:cs="Times New Roman"/>
          <w:color w:val="auto"/>
          <w:sz w:val="24"/>
          <w:szCs w:val="24"/>
        </w:rPr>
        <w:t>References</w:t>
      </w:r>
    </w:p>
    <w:p w14:paraId="445F97AC" w14:textId="77777777" w:rsidR="00862993" w:rsidRPr="00FA2A91" w:rsidRDefault="00862993" w:rsidP="001265D1">
      <w:pPr>
        <w:pStyle w:val="Bezproreda"/>
        <w:rPr>
          <w:rFonts w:ascii="Times New Roman" w:hAnsi="Times New Roman" w:cs="Times New Roman"/>
          <w:sz w:val="24"/>
          <w:szCs w:val="24"/>
        </w:rPr>
      </w:pPr>
    </w:p>
    <w:p w14:paraId="20196341" w14:textId="77777777" w:rsidR="00F36185" w:rsidRPr="00FA2A91" w:rsidRDefault="00F36185" w:rsidP="00F36185">
      <w:pPr>
        <w:pStyle w:val="Bezproreda"/>
        <w:jc w:val="both"/>
        <w:rPr>
          <w:rFonts w:ascii="Times New Roman" w:hAnsi="Times New Roman" w:cs="Times New Roman"/>
          <w:sz w:val="24"/>
          <w:szCs w:val="24"/>
        </w:rPr>
      </w:pPr>
    </w:p>
    <w:p w14:paraId="09017F2C" w14:textId="074C1195" w:rsidR="00F36185" w:rsidRPr="00FA2A91" w:rsidRDefault="00F36185" w:rsidP="00CF7B1B">
      <w:pPr>
        <w:pStyle w:val="Bezproreda"/>
        <w:numPr>
          <w:ilvl w:val="0"/>
          <w:numId w:val="7"/>
        </w:numPr>
        <w:jc w:val="both"/>
        <w:rPr>
          <w:rFonts w:ascii="Times New Roman" w:hAnsi="Times New Roman" w:cs="Times New Roman"/>
          <w:sz w:val="24"/>
          <w:szCs w:val="24"/>
        </w:rPr>
      </w:pPr>
      <w:proofErr w:type="spellStart"/>
      <w:r w:rsidRPr="00FA2A91">
        <w:rPr>
          <w:rFonts w:ascii="Times New Roman" w:hAnsi="Times New Roman" w:cs="Times New Roman"/>
          <w:sz w:val="24"/>
          <w:szCs w:val="24"/>
        </w:rPr>
        <w:t>Bawden</w:t>
      </w:r>
      <w:proofErr w:type="spellEnd"/>
      <w:r w:rsidRPr="00FA2A91">
        <w:rPr>
          <w:rFonts w:ascii="Times New Roman" w:hAnsi="Times New Roman" w:cs="Times New Roman"/>
          <w:sz w:val="24"/>
          <w:szCs w:val="24"/>
        </w:rPr>
        <w:t>, D. (2001</w:t>
      </w:r>
      <w:r w:rsidR="002F0ED8" w:rsidRPr="00FA2A91">
        <w:rPr>
          <w:rFonts w:ascii="Times New Roman" w:hAnsi="Times New Roman" w:cs="Times New Roman"/>
          <w:sz w:val="24"/>
          <w:szCs w:val="24"/>
        </w:rPr>
        <w:t>a</w:t>
      </w:r>
      <w:r w:rsidRPr="00FA2A91">
        <w:rPr>
          <w:rFonts w:ascii="Times New Roman" w:hAnsi="Times New Roman" w:cs="Times New Roman"/>
          <w:sz w:val="24"/>
          <w:szCs w:val="24"/>
        </w:rPr>
        <w:t xml:space="preserve">). </w:t>
      </w:r>
      <w:proofErr w:type="spellStart"/>
      <w:r w:rsidRPr="00FA2A91">
        <w:rPr>
          <w:rFonts w:ascii="Times New Roman" w:hAnsi="Times New Roman" w:cs="Times New Roman"/>
          <w:sz w:val="24"/>
          <w:szCs w:val="24"/>
        </w:rPr>
        <w:t>Information</w:t>
      </w:r>
      <w:proofErr w:type="spellEnd"/>
      <w:r w:rsidRPr="00FA2A91">
        <w:rPr>
          <w:rFonts w:ascii="Times New Roman" w:hAnsi="Times New Roman" w:cs="Times New Roman"/>
          <w:sz w:val="24"/>
          <w:szCs w:val="24"/>
        </w:rPr>
        <w:t xml:space="preserve"> </w:t>
      </w:r>
      <w:proofErr w:type="spellStart"/>
      <w:r w:rsidRPr="00FA2A91">
        <w:rPr>
          <w:rFonts w:ascii="Times New Roman" w:hAnsi="Times New Roman" w:cs="Times New Roman"/>
          <w:sz w:val="24"/>
          <w:szCs w:val="24"/>
        </w:rPr>
        <w:t>and</w:t>
      </w:r>
      <w:proofErr w:type="spellEnd"/>
      <w:r w:rsidRPr="00FA2A91">
        <w:rPr>
          <w:rFonts w:ascii="Times New Roman" w:hAnsi="Times New Roman" w:cs="Times New Roman"/>
          <w:sz w:val="24"/>
          <w:szCs w:val="24"/>
        </w:rPr>
        <w:t xml:space="preserve"> </w:t>
      </w:r>
      <w:proofErr w:type="spellStart"/>
      <w:r w:rsidRPr="00FA2A91">
        <w:rPr>
          <w:rFonts w:ascii="Times New Roman" w:hAnsi="Times New Roman" w:cs="Times New Roman"/>
          <w:sz w:val="24"/>
          <w:szCs w:val="24"/>
        </w:rPr>
        <w:t>digital</w:t>
      </w:r>
      <w:proofErr w:type="spellEnd"/>
      <w:r w:rsidRPr="00FA2A91">
        <w:rPr>
          <w:rFonts w:ascii="Times New Roman" w:hAnsi="Times New Roman" w:cs="Times New Roman"/>
          <w:sz w:val="24"/>
          <w:szCs w:val="24"/>
        </w:rPr>
        <w:t xml:space="preserve"> </w:t>
      </w:r>
      <w:proofErr w:type="spellStart"/>
      <w:r w:rsidRPr="00FA2A91">
        <w:rPr>
          <w:rFonts w:ascii="Times New Roman" w:hAnsi="Times New Roman" w:cs="Times New Roman"/>
          <w:sz w:val="24"/>
          <w:szCs w:val="24"/>
        </w:rPr>
        <w:t>literacies</w:t>
      </w:r>
      <w:proofErr w:type="spellEnd"/>
      <w:r w:rsidRPr="00FA2A91">
        <w:rPr>
          <w:rFonts w:ascii="Times New Roman" w:hAnsi="Times New Roman" w:cs="Times New Roman"/>
          <w:sz w:val="24"/>
          <w:szCs w:val="24"/>
        </w:rPr>
        <w:t xml:space="preserve">: a </w:t>
      </w:r>
      <w:proofErr w:type="spellStart"/>
      <w:r w:rsidRPr="00FA2A91">
        <w:rPr>
          <w:rFonts w:ascii="Times New Roman" w:hAnsi="Times New Roman" w:cs="Times New Roman"/>
          <w:sz w:val="24"/>
          <w:szCs w:val="24"/>
        </w:rPr>
        <w:t>review</w:t>
      </w:r>
      <w:proofErr w:type="spellEnd"/>
      <w:r w:rsidRPr="00FA2A91">
        <w:rPr>
          <w:rFonts w:ascii="Times New Roman" w:hAnsi="Times New Roman" w:cs="Times New Roman"/>
          <w:sz w:val="24"/>
          <w:szCs w:val="24"/>
        </w:rPr>
        <w:t xml:space="preserve"> </w:t>
      </w:r>
      <w:proofErr w:type="spellStart"/>
      <w:r w:rsidRPr="00FA2A91">
        <w:rPr>
          <w:rFonts w:ascii="Times New Roman" w:hAnsi="Times New Roman" w:cs="Times New Roman"/>
          <w:sz w:val="24"/>
          <w:szCs w:val="24"/>
        </w:rPr>
        <w:t>of</w:t>
      </w:r>
      <w:proofErr w:type="spellEnd"/>
      <w:r w:rsidRPr="00FA2A91">
        <w:rPr>
          <w:rFonts w:ascii="Times New Roman" w:hAnsi="Times New Roman" w:cs="Times New Roman"/>
          <w:sz w:val="24"/>
          <w:szCs w:val="24"/>
        </w:rPr>
        <w:t xml:space="preserve"> </w:t>
      </w:r>
      <w:proofErr w:type="spellStart"/>
      <w:r w:rsidRPr="00FA2A91">
        <w:rPr>
          <w:rFonts w:ascii="Times New Roman" w:hAnsi="Times New Roman" w:cs="Times New Roman"/>
          <w:sz w:val="24"/>
          <w:szCs w:val="24"/>
        </w:rPr>
        <w:t>concepts</w:t>
      </w:r>
      <w:proofErr w:type="spellEnd"/>
      <w:r w:rsidRPr="00FA2A91">
        <w:rPr>
          <w:rFonts w:ascii="Times New Roman" w:hAnsi="Times New Roman" w:cs="Times New Roman"/>
          <w:i/>
          <w:iCs/>
          <w:sz w:val="24"/>
          <w:szCs w:val="24"/>
        </w:rPr>
        <w:t xml:space="preserve">. Journal </w:t>
      </w:r>
      <w:proofErr w:type="spellStart"/>
      <w:r w:rsidRPr="00FA2A91">
        <w:rPr>
          <w:rFonts w:ascii="Times New Roman" w:hAnsi="Times New Roman" w:cs="Times New Roman"/>
          <w:i/>
          <w:iCs/>
          <w:sz w:val="24"/>
          <w:szCs w:val="24"/>
        </w:rPr>
        <w:t>of</w:t>
      </w:r>
      <w:proofErr w:type="spellEnd"/>
      <w:r w:rsidRPr="00FA2A91">
        <w:rPr>
          <w:rFonts w:ascii="Times New Roman" w:hAnsi="Times New Roman" w:cs="Times New Roman"/>
          <w:i/>
          <w:iCs/>
          <w:sz w:val="24"/>
          <w:szCs w:val="24"/>
        </w:rPr>
        <w:t xml:space="preserve"> </w:t>
      </w:r>
      <w:proofErr w:type="spellStart"/>
      <w:r w:rsidRPr="00FA2A91">
        <w:rPr>
          <w:rFonts w:ascii="Times New Roman" w:hAnsi="Times New Roman" w:cs="Times New Roman"/>
          <w:i/>
          <w:iCs/>
          <w:sz w:val="24"/>
          <w:szCs w:val="24"/>
        </w:rPr>
        <w:t>documentation</w:t>
      </w:r>
      <w:proofErr w:type="spellEnd"/>
      <w:r w:rsidRPr="00FA2A91">
        <w:rPr>
          <w:rFonts w:ascii="Times New Roman" w:hAnsi="Times New Roman" w:cs="Times New Roman"/>
          <w:sz w:val="24"/>
          <w:szCs w:val="24"/>
        </w:rPr>
        <w:t>, 57(2), 218-259.</w:t>
      </w:r>
    </w:p>
    <w:p w14:paraId="339052A8" w14:textId="77777777" w:rsidR="00F36185" w:rsidRPr="00FA2A91" w:rsidRDefault="00F36185" w:rsidP="00CF7B1B">
      <w:pPr>
        <w:pStyle w:val="Bezproreda"/>
        <w:ind w:left="720"/>
        <w:jc w:val="both"/>
        <w:rPr>
          <w:rFonts w:ascii="Times New Roman" w:hAnsi="Times New Roman" w:cs="Times New Roman"/>
          <w:sz w:val="24"/>
          <w:szCs w:val="24"/>
        </w:rPr>
      </w:pPr>
    </w:p>
    <w:p w14:paraId="19786433" w14:textId="0C4B2B78" w:rsidR="00F36185" w:rsidRPr="00FA2A91" w:rsidRDefault="00F36185" w:rsidP="00CF7B1B">
      <w:pPr>
        <w:pStyle w:val="Bezproreda"/>
        <w:numPr>
          <w:ilvl w:val="0"/>
          <w:numId w:val="7"/>
        </w:numPr>
        <w:jc w:val="both"/>
        <w:rPr>
          <w:rFonts w:ascii="Times New Roman" w:hAnsi="Times New Roman" w:cs="Times New Roman"/>
          <w:sz w:val="24"/>
          <w:szCs w:val="24"/>
        </w:rPr>
      </w:pPr>
      <w:proofErr w:type="spellStart"/>
      <w:r w:rsidRPr="00FA2A91">
        <w:rPr>
          <w:rFonts w:ascii="Times New Roman" w:hAnsi="Times New Roman" w:cs="Times New Roman"/>
          <w:sz w:val="24"/>
          <w:szCs w:val="24"/>
        </w:rPr>
        <w:t>Bawden</w:t>
      </w:r>
      <w:proofErr w:type="spellEnd"/>
      <w:r w:rsidRPr="00FA2A91">
        <w:rPr>
          <w:rFonts w:ascii="Times New Roman" w:hAnsi="Times New Roman" w:cs="Times New Roman"/>
          <w:sz w:val="24"/>
          <w:szCs w:val="24"/>
        </w:rPr>
        <w:t>, D. (2008</w:t>
      </w:r>
      <w:r w:rsidR="002F0ED8" w:rsidRPr="00FA2A91">
        <w:rPr>
          <w:rFonts w:ascii="Times New Roman" w:hAnsi="Times New Roman" w:cs="Times New Roman"/>
          <w:sz w:val="24"/>
          <w:szCs w:val="24"/>
        </w:rPr>
        <w:t>b</w:t>
      </w:r>
      <w:r w:rsidRPr="00FA2A91">
        <w:rPr>
          <w:rFonts w:ascii="Times New Roman" w:hAnsi="Times New Roman" w:cs="Times New Roman"/>
          <w:sz w:val="24"/>
          <w:szCs w:val="24"/>
        </w:rPr>
        <w:t xml:space="preserve">). </w:t>
      </w:r>
      <w:proofErr w:type="spellStart"/>
      <w:r w:rsidRPr="00FA2A91">
        <w:rPr>
          <w:rFonts w:ascii="Times New Roman" w:hAnsi="Times New Roman" w:cs="Times New Roman"/>
          <w:sz w:val="24"/>
          <w:szCs w:val="24"/>
        </w:rPr>
        <w:t>Origins</w:t>
      </w:r>
      <w:proofErr w:type="spellEnd"/>
      <w:r w:rsidRPr="00FA2A91">
        <w:rPr>
          <w:rFonts w:ascii="Times New Roman" w:hAnsi="Times New Roman" w:cs="Times New Roman"/>
          <w:sz w:val="24"/>
          <w:szCs w:val="24"/>
        </w:rPr>
        <w:t xml:space="preserve"> </w:t>
      </w:r>
      <w:proofErr w:type="spellStart"/>
      <w:r w:rsidRPr="00FA2A91">
        <w:rPr>
          <w:rFonts w:ascii="Times New Roman" w:hAnsi="Times New Roman" w:cs="Times New Roman"/>
          <w:sz w:val="24"/>
          <w:szCs w:val="24"/>
        </w:rPr>
        <w:t>and</w:t>
      </w:r>
      <w:proofErr w:type="spellEnd"/>
      <w:r w:rsidRPr="00FA2A91">
        <w:rPr>
          <w:rFonts w:ascii="Times New Roman" w:hAnsi="Times New Roman" w:cs="Times New Roman"/>
          <w:sz w:val="24"/>
          <w:szCs w:val="24"/>
        </w:rPr>
        <w:t xml:space="preserve"> </w:t>
      </w:r>
      <w:proofErr w:type="spellStart"/>
      <w:r w:rsidRPr="00FA2A91">
        <w:rPr>
          <w:rFonts w:ascii="Times New Roman" w:hAnsi="Times New Roman" w:cs="Times New Roman"/>
          <w:sz w:val="24"/>
          <w:szCs w:val="24"/>
        </w:rPr>
        <w:t>concepts</w:t>
      </w:r>
      <w:proofErr w:type="spellEnd"/>
      <w:r w:rsidRPr="00FA2A91">
        <w:rPr>
          <w:rFonts w:ascii="Times New Roman" w:hAnsi="Times New Roman" w:cs="Times New Roman"/>
          <w:sz w:val="24"/>
          <w:szCs w:val="24"/>
        </w:rPr>
        <w:t xml:space="preserve"> </w:t>
      </w:r>
      <w:proofErr w:type="spellStart"/>
      <w:r w:rsidRPr="00FA2A91">
        <w:rPr>
          <w:rFonts w:ascii="Times New Roman" w:hAnsi="Times New Roman" w:cs="Times New Roman"/>
          <w:sz w:val="24"/>
          <w:szCs w:val="24"/>
        </w:rPr>
        <w:t>of</w:t>
      </w:r>
      <w:proofErr w:type="spellEnd"/>
      <w:r w:rsidRPr="00FA2A91">
        <w:rPr>
          <w:rFonts w:ascii="Times New Roman" w:hAnsi="Times New Roman" w:cs="Times New Roman"/>
          <w:sz w:val="24"/>
          <w:szCs w:val="24"/>
        </w:rPr>
        <w:t xml:space="preserve"> </w:t>
      </w:r>
      <w:proofErr w:type="spellStart"/>
      <w:r w:rsidRPr="00FA2A91">
        <w:rPr>
          <w:rFonts w:ascii="Times New Roman" w:hAnsi="Times New Roman" w:cs="Times New Roman"/>
          <w:sz w:val="24"/>
          <w:szCs w:val="24"/>
        </w:rPr>
        <w:t>digital</w:t>
      </w:r>
      <w:proofErr w:type="spellEnd"/>
      <w:r w:rsidRPr="00FA2A91">
        <w:rPr>
          <w:rFonts w:ascii="Times New Roman" w:hAnsi="Times New Roman" w:cs="Times New Roman"/>
          <w:sz w:val="24"/>
          <w:szCs w:val="24"/>
        </w:rPr>
        <w:t xml:space="preserve"> </w:t>
      </w:r>
      <w:proofErr w:type="spellStart"/>
      <w:r w:rsidRPr="00FA2A91">
        <w:rPr>
          <w:rFonts w:ascii="Times New Roman" w:hAnsi="Times New Roman" w:cs="Times New Roman"/>
          <w:sz w:val="24"/>
          <w:szCs w:val="24"/>
        </w:rPr>
        <w:t>literacy</w:t>
      </w:r>
      <w:proofErr w:type="spellEnd"/>
      <w:r w:rsidRPr="00FA2A91">
        <w:rPr>
          <w:rFonts w:ascii="Times New Roman" w:hAnsi="Times New Roman" w:cs="Times New Roman"/>
          <w:sz w:val="24"/>
          <w:szCs w:val="24"/>
        </w:rPr>
        <w:t>. </w:t>
      </w:r>
      <w:r w:rsidRPr="00FA2A91">
        <w:rPr>
          <w:rFonts w:ascii="Times New Roman" w:hAnsi="Times New Roman" w:cs="Times New Roman"/>
          <w:i/>
          <w:iCs/>
          <w:sz w:val="24"/>
          <w:szCs w:val="24"/>
        </w:rPr>
        <w:t xml:space="preserve">Digital </w:t>
      </w:r>
      <w:proofErr w:type="spellStart"/>
      <w:r w:rsidRPr="00FA2A91">
        <w:rPr>
          <w:rFonts w:ascii="Times New Roman" w:hAnsi="Times New Roman" w:cs="Times New Roman"/>
          <w:i/>
          <w:iCs/>
          <w:sz w:val="24"/>
          <w:szCs w:val="24"/>
        </w:rPr>
        <w:t>literacies</w:t>
      </w:r>
      <w:proofErr w:type="spellEnd"/>
      <w:r w:rsidRPr="00FA2A91">
        <w:rPr>
          <w:rFonts w:ascii="Times New Roman" w:hAnsi="Times New Roman" w:cs="Times New Roman"/>
          <w:i/>
          <w:iCs/>
          <w:sz w:val="24"/>
          <w:szCs w:val="24"/>
        </w:rPr>
        <w:t xml:space="preserve">: </w:t>
      </w:r>
      <w:proofErr w:type="spellStart"/>
      <w:r w:rsidRPr="00FA2A91">
        <w:rPr>
          <w:rFonts w:ascii="Times New Roman" w:hAnsi="Times New Roman" w:cs="Times New Roman"/>
          <w:i/>
          <w:iCs/>
          <w:sz w:val="24"/>
          <w:szCs w:val="24"/>
        </w:rPr>
        <w:t>Concepts</w:t>
      </w:r>
      <w:proofErr w:type="spellEnd"/>
      <w:r w:rsidRPr="00FA2A91">
        <w:rPr>
          <w:rFonts w:ascii="Times New Roman" w:hAnsi="Times New Roman" w:cs="Times New Roman"/>
          <w:i/>
          <w:iCs/>
          <w:sz w:val="24"/>
          <w:szCs w:val="24"/>
        </w:rPr>
        <w:t xml:space="preserve">, </w:t>
      </w:r>
      <w:proofErr w:type="spellStart"/>
      <w:r w:rsidRPr="00FA2A91">
        <w:rPr>
          <w:rFonts w:ascii="Times New Roman" w:hAnsi="Times New Roman" w:cs="Times New Roman"/>
          <w:i/>
          <w:iCs/>
          <w:sz w:val="24"/>
          <w:szCs w:val="24"/>
        </w:rPr>
        <w:t>policies</w:t>
      </w:r>
      <w:proofErr w:type="spellEnd"/>
      <w:r w:rsidRPr="00FA2A91">
        <w:rPr>
          <w:rFonts w:ascii="Times New Roman" w:hAnsi="Times New Roman" w:cs="Times New Roman"/>
          <w:i/>
          <w:iCs/>
          <w:sz w:val="24"/>
          <w:szCs w:val="24"/>
        </w:rPr>
        <w:t xml:space="preserve"> </w:t>
      </w:r>
      <w:proofErr w:type="spellStart"/>
      <w:r w:rsidRPr="00FA2A91">
        <w:rPr>
          <w:rFonts w:ascii="Times New Roman" w:hAnsi="Times New Roman" w:cs="Times New Roman"/>
          <w:i/>
          <w:iCs/>
          <w:sz w:val="24"/>
          <w:szCs w:val="24"/>
        </w:rPr>
        <w:t>and</w:t>
      </w:r>
      <w:proofErr w:type="spellEnd"/>
      <w:r w:rsidRPr="00FA2A91">
        <w:rPr>
          <w:rFonts w:ascii="Times New Roman" w:hAnsi="Times New Roman" w:cs="Times New Roman"/>
          <w:i/>
          <w:iCs/>
          <w:sz w:val="24"/>
          <w:szCs w:val="24"/>
        </w:rPr>
        <w:t xml:space="preserve"> </w:t>
      </w:r>
      <w:proofErr w:type="spellStart"/>
      <w:r w:rsidRPr="00FA2A91">
        <w:rPr>
          <w:rFonts w:ascii="Times New Roman" w:hAnsi="Times New Roman" w:cs="Times New Roman"/>
          <w:i/>
          <w:iCs/>
          <w:sz w:val="24"/>
          <w:szCs w:val="24"/>
        </w:rPr>
        <w:t>practices</w:t>
      </w:r>
      <w:proofErr w:type="spellEnd"/>
      <w:r w:rsidRPr="00FA2A91">
        <w:rPr>
          <w:rFonts w:ascii="Times New Roman" w:hAnsi="Times New Roman" w:cs="Times New Roman"/>
          <w:sz w:val="24"/>
          <w:szCs w:val="24"/>
        </w:rPr>
        <w:t>, </w:t>
      </w:r>
      <w:r w:rsidRPr="00FA2A91">
        <w:rPr>
          <w:rFonts w:ascii="Times New Roman" w:hAnsi="Times New Roman" w:cs="Times New Roman"/>
          <w:i/>
          <w:iCs/>
          <w:sz w:val="24"/>
          <w:szCs w:val="24"/>
        </w:rPr>
        <w:t>30</w:t>
      </w:r>
      <w:r w:rsidRPr="00FA2A91">
        <w:rPr>
          <w:rFonts w:ascii="Times New Roman" w:hAnsi="Times New Roman" w:cs="Times New Roman"/>
          <w:sz w:val="24"/>
          <w:szCs w:val="24"/>
        </w:rPr>
        <w:t>(2008), 17-32.</w:t>
      </w:r>
    </w:p>
    <w:p w14:paraId="519205A5" w14:textId="77777777" w:rsidR="00F36185" w:rsidRPr="00FA2A91" w:rsidRDefault="00F36185" w:rsidP="00CF7B1B">
      <w:pPr>
        <w:pStyle w:val="Bezproreda"/>
        <w:ind w:left="720"/>
        <w:jc w:val="both"/>
        <w:rPr>
          <w:rFonts w:ascii="Times New Roman" w:hAnsi="Times New Roman" w:cs="Times New Roman"/>
          <w:sz w:val="24"/>
          <w:szCs w:val="24"/>
        </w:rPr>
      </w:pPr>
    </w:p>
    <w:p w14:paraId="3B3EA820" w14:textId="14CFC28B" w:rsidR="00F36185" w:rsidRPr="00FA2A91" w:rsidRDefault="00F36185" w:rsidP="00CF7B1B">
      <w:pPr>
        <w:pStyle w:val="Bezproreda"/>
        <w:numPr>
          <w:ilvl w:val="0"/>
          <w:numId w:val="7"/>
        </w:numPr>
        <w:jc w:val="both"/>
        <w:rPr>
          <w:rFonts w:ascii="Times New Roman" w:hAnsi="Times New Roman" w:cs="Times New Roman"/>
          <w:color w:val="000000"/>
          <w:sz w:val="24"/>
          <w:szCs w:val="24"/>
          <w:shd w:val="clear" w:color="auto" w:fill="FFFFFF"/>
        </w:rPr>
      </w:pPr>
      <w:proofErr w:type="spellStart"/>
      <w:r w:rsidRPr="00FA2A91">
        <w:rPr>
          <w:rFonts w:ascii="Times New Roman" w:hAnsi="Times New Roman" w:cs="Times New Roman"/>
          <w:color w:val="000000"/>
          <w:sz w:val="24"/>
          <w:szCs w:val="24"/>
          <w:shd w:val="clear" w:color="auto" w:fill="FFFFFF"/>
        </w:rPr>
        <w:t>Calvani</w:t>
      </w:r>
      <w:proofErr w:type="spellEnd"/>
      <w:r w:rsidRPr="00FA2A91">
        <w:rPr>
          <w:rFonts w:ascii="Times New Roman" w:hAnsi="Times New Roman" w:cs="Times New Roman"/>
          <w:color w:val="000000"/>
          <w:sz w:val="24"/>
          <w:szCs w:val="24"/>
          <w:shd w:val="clear" w:color="auto" w:fill="FFFFFF"/>
        </w:rPr>
        <w:t xml:space="preserve">, A., </w:t>
      </w:r>
      <w:proofErr w:type="spellStart"/>
      <w:r w:rsidRPr="00FA2A91">
        <w:rPr>
          <w:rFonts w:ascii="Times New Roman" w:hAnsi="Times New Roman" w:cs="Times New Roman"/>
          <w:color w:val="000000"/>
          <w:sz w:val="24"/>
          <w:szCs w:val="24"/>
          <w:shd w:val="clear" w:color="auto" w:fill="FFFFFF"/>
        </w:rPr>
        <w:t>Cartelli</w:t>
      </w:r>
      <w:proofErr w:type="spellEnd"/>
      <w:r w:rsidRPr="00FA2A91">
        <w:rPr>
          <w:rFonts w:ascii="Times New Roman" w:hAnsi="Times New Roman" w:cs="Times New Roman"/>
          <w:color w:val="000000"/>
          <w:sz w:val="24"/>
          <w:szCs w:val="24"/>
          <w:shd w:val="clear" w:color="auto" w:fill="FFFFFF"/>
        </w:rPr>
        <w:t xml:space="preserve">, A., Fini, A., &amp; </w:t>
      </w:r>
      <w:proofErr w:type="spellStart"/>
      <w:r w:rsidRPr="00FA2A91">
        <w:rPr>
          <w:rFonts w:ascii="Times New Roman" w:hAnsi="Times New Roman" w:cs="Times New Roman"/>
          <w:color w:val="000000"/>
          <w:sz w:val="24"/>
          <w:szCs w:val="24"/>
          <w:shd w:val="clear" w:color="auto" w:fill="FFFFFF"/>
        </w:rPr>
        <w:t>Ranieri</w:t>
      </w:r>
      <w:proofErr w:type="spellEnd"/>
      <w:r w:rsidRPr="00FA2A91">
        <w:rPr>
          <w:rFonts w:ascii="Times New Roman" w:hAnsi="Times New Roman" w:cs="Times New Roman"/>
          <w:color w:val="000000"/>
          <w:sz w:val="24"/>
          <w:szCs w:val="24"/>
          <w:shd w:val="clear" w:color="auto" w:fill="FFFFFF"/>
        </w:rPr>
        <w:t xml:space="preserve">, M. (2008). </w:t>
      </w:r>
      <w:proofErr w:type="spellStart"/>
      <w:r w:rsidRPr="00FA2A91">
        <w:rPr>
          <w:rFonts w:ascii="Times New Roman" w:hAnsi="Times New Roman" w:cs="Times New Roman"/>
          <w:color w:val="000000"/>
          <w:sz w:val="24"/>
          <w:szCs w:val="24"/>
          <w:shd w:val="clear" w:color="auto" w:fill="FFFFFF"/>
        </w:rPr>
        <w:t>Models</w:t>
      </w:r>
      <w:proofErr w:type="spellEnd"/>
      <w:r w:rsidRPr="00FA2A91">
        <w:rPr>
          <w:rFonts w:ascii="Times New Roman" w:hAnsi="Times New Roman" w:cs="Times New Roman"/>
          <w:color w:val="000000"/>
          <w:sz w:val="24"/>
          <w:szCs w:val="24"/>
          <w:shd w:val="clear" w:color="auto" w:fill="FFFFFF"/>
        </w:rPr>
        <w:t xml:space="preserve"> </w:t>
      </w:r>
      <w:proofErr w:type="spellStart"/>
      <w:r w:rsidRPr="00FA2A91">
        <w:rPr>
          <w:rFonts w:ascii="Times New Roman" w:hAnsi="Times New Roman" w:cs="Times New Roman"/>
          <w:color w:val="000000"/>
          <w:sz w:val="24"/>
          <w:szCs w:val="24"/>
          <w:shd w:val="clear" w:color="auto" w:fill="FFFFFF"/>
        </w:rPr>
        <w:t>and</w:t>
      </w:r>
      <w:proofErr w:type="spellEnd"/>
      <w:r w:rsidRPr="00FA2A91">
        <w:rPr>
          <w:rFonts w:ascii="Times New Roman" w:hAnsi="Times New Roman" w:cs="Times New Roman"/>
          <w:color w:val="000000"/>
          <w:sz w:val="24"/>
          <w:szCs w:val="24"/>
          <w:shd w:val="clear" w:color="auto" w:fill="FFFFFF"/>
        </w:rPr>
        <w:t xml:space="preserve"> </w:t>
      </w:r>
      <w:proofErr w:type="spellStart"/>
      <w:r w:rsidRPr="00FA2A91">
        <w:rPr>
          <w:rFonts w:ascii="Times New Roman" w:hAnsi="Times New Roman" w:cs="Times New Roman"/>
          <w:color w:val="000000"/>
          <w:sz w:val="24"/>
          <w:szCs w:val="24"/>
          <w:shd w:val="clear" w:color="auto" w:fill="FFFFFF"/>
        </w:rPr>
        <w:t>instruments</w:t>
      </w:r>
      <w:proofErr w:type="spellEnd"/>
      <w:r w:rsidRPr="00FA2A91">
        <w:rPr>
          <w:rFonts w:ascii="Times New Roman" w:hAnsi="Times New Roman" w:cs="Times New Roman"/>
          <w:color w:val="000000"/>
          <w:sz w:val="24"/>
          <w:szCs w:val="24"/>
          <w:shd w:val="clear" w:color="auto" w:fill="FFFFFF"/>
        </w:rPr>
        <w:t xml:space="preserve"> for </w:t>
      </w:r>
      <w:proofErr w:type="spellStart"/>
      <w:r w:rsidRPr="00FA2A91">
        <w:rPr>
          <w:rFonts w:ascii="Times New Roman" w:hAnsi="Times New Roman" w:cs="Times New Roman"/>
          <w:color w:val="000000"/>
          <w:sz w:val="24"/>
          <w:szCs w:val="24"/>
          <w:shd w:val="clear" w:color="auto" w:fill="FFFFFF"/>
        </w:rPr>
        <w:t>assessing</w:t>
      </w:r>
      <w:proofErr w:type="spellEnd"/>
      <w:r w:rsidRPr="00FA2A91">
        <w:rPr>
          <w:rFonts w:ascii="Times New Roman" w:hAnsi="Times New Roman" w:cs="Times New Roman"/>
          <w:color w:val="000000"/>
          <w:sz w:val="24"/>
          <w:szCs w:val="24"/>
          <w:shd w:val="clear" w:color="auto" w:fill="FFFFFF"/>
        </w:rPr>
        <w:t xml:space="preserve"> </w:t>
      </w:r>
      <w:proofErr w:type="spellStart"/>
      <w:r w:rsidRPr="00FA2A91">
        <w:rPr>
          <w:rFonts w:ascii="Times New Roman" w:hAnsi="Times New Roman" w:cs="Times New Roman"/>
          <w:color w:val="000000"/>
          <w:sz w:val="24"/>
          <w:szCs w:val="24"/>
          <w:shd w:val="clear" w:color="auto" w:fill="FFFFFF"/>
        </w:rPr>
        <w:t>digital</w:t>
      </w:r>
      <w:proofErr w:type="spellEnd"/>
      <w:r w:rsidRPr="00FA2A91">
        <w:rPr>
          <w:rFonts w:ascii="Times New Roman" w:hAnsi="Times New Roman" w:cs="Times New Roman"/>
          <w:color w:val="000000"/>
          <w:sz w:val="24"/>
          <w:szCs w:val="24"/>
          <w:shd w:val="clear" w:color="auto" w:fill="FFFFFF"/>
        </w:rPr>
        <w:t xml:space="preserve"> </w:t>
      </w:r>
      <w:proofErr w:type="spellStart"/>
      <w:r w:rsidRPr="00FA2A91">
        <w:rPr>
          <w:rFonts w:ascii="Times New Roman" w:hAnsi="Times New Roman" w:cs="Times New Roman"/>
          <w:color w:val="000000"/>
          <w:sz w:val="24"/>
          <w:szCs w:val="24"/>
          <w:shd w:val="clear" w:color="auto" w:fill="FFFFFF"/>
        </w:rPr>
        <w:t>competence</w:t>
      </w:r>
      <w:proofErr w:type="spellEnd"/>
      <w:r w:rsidRPr="00FA2A91">
        <w:rPr>
          <w:rFonts w:ascii="Times New Roman" w:hAnsi="Times New Roman" w:cs="Times New Roman"/>
          <w:color w:val="000000"/>
          <w:sz w:val="24"/>
          <w:szCs w:val="24"/>
          <w:shd w:val="clear" w:color="auto" w:fill="FFFFFF"/>
        </w:rPr>
        <w:t xml:space="preserve"> at </w:t>
      </w:r>
      <w:proofErr w:type="spellStart"/>
      <w:r w:rsidRPr="00FA2A91">
        <w:rPr>
          <w:rFonts w:ascii="Times New Roman" w:hAnsi="Times New Roman" w:cs="Times New Roman"/>
          <w:color w:val="000000"/>
          <w:sz w:val="24"/>
          <w:szCs w:val="24"/>
          <w:shd w:val="clear" w:color="auto" w:fill="FFFFFF"/>
        </w:rPr>
        <w:t>school</w:t>
      </w:r>
      <w:proofErr w:type="spellEnd"/>
      <w:r w:rsidRPr="00FA2A91">
        <w:rPr>
          <w:rFonts w:ascii="Times New Roman" w:hAnsi="Times New Roman" w:cs="Times New Roman"/>
          <w:color w:val="000000"/>
          <w:sz w:val="24"/>
          <w:szCs w:val="24"/>
          <w:shd w:val="clear" w:color="auto" w:fill="FFFFFF"/>
        </w:rPr>
        <w:t xml:space="preserve">. </w:t>
      </w:r>
      <w:r w:rsidRPr="00FA2A91">
        <w:rPr>
          <w:rFonts w:ascii="Times New Roman" w:hAnsi="Times New Roman" w:cs="Times New Roman"/>
          <w:i/>
          <w:iCs/>
          <w:color w:val="000000"/>
          <w:sz w:val="24"/>
          <w:szCs w:val="24"/>
          <w:shd w:val="clear" w:color="auto" w:fill="FFFFFF"/>
        </w:rPr>
        <w:t xml:space="preserve">Journal </w:t>
      </w:r>
      <w:proofErr w:type="spellStart"/>
      <w:r w:rsidRPr="00FA2A91">
        <w:rPr>
          <w:rFonts w:ascii="Times New Roman" w:hAnsi="Times New Roman" w:cs="Times New Roman"/>
          <w:i/>
          <w:iCs/>
          <w:color w:val="000000"/>
          <w:sz w:val="24"/>
          <w:szCs w:val="24"/>
          <w:shd w:val="clear" w:color="auto" w:fill="FFFFFF"/>
        </w:rPr>
        <w:t>of</w:t>
      </w:r>
      <w:proofErr w:type="spellEnd"/>
      <w:r w:rsidRPr="00FA2A91">
        <w:rPr>
          <w:rFonts w:ascii="Times New Roman" w:hAnsi="Times New Roman" w:cs="Times New Roman"/>
          <w:i/>
          <w:iCs/>
          <w:color w:val="000000"/>
          <w:sz w:val="24"/>
          <w:szCs w:val="24"/>
          <w:shd w:val="clear" w:color="auto" w:fill="FFFFFF"/>
        </w:rPr>
        <w:t xml:space="preserve"> E-</w:t>
      </w:r>
      <w:proofErr w:type="spellStart"/>
      <w:r w:rsidRPr="00FA2A91">
        <w:rPr>
          <w:rFonts w:ascii="Times New Roman" w:hAnsi="Times New Roman" w:cs="Times New Roman"/>
          <w:i/>
          <w:iCs/>
          <w:color w:val="000000"/>
          <w:sz w:val="24"/>
          <w:szCs w:val="24"/>
          <w:shd w:val="clear" w:color="auto" w:fill="FFFFFF"/>
        </w:rPr>
        <w:t>learning</w:t>
      </w:r>
      <w:proofErr w:type="spellEnd"/>
      <w:r w:rsidRPr="00FA2A91">
        <w:rPr>
          <w:rFonts w:ascii="Times New Roman" w:hAnsi="Times New Roman" w:cs="Times New Roman"/>
          <w:i/>
          <w:iCs/>
          <w:color w:val="000000"/>
          <w:sz w:val="24"/>
          <w:szCs w:val="24"/>
          <w:shd w:val="clear" w:color="auto" w:fill="FFFFFF"/>
        </w:rPr>
        <w:t xml:space="preserve"> </w:t>
      </w:r>
      <w:proofErr w:type="spellStart"/>
      <w:r w:rsidRPr="00FA2A91">
        <w:rPr>
          <w:rFonts w:ascii="Times New Roman" w:hAnsi="Times New Roman" w:cs="Times New Roman"/>
          <w:i/>
          <w:iCs/>
          <w:color w:val="000000"/>
          <w:sz w:val="24"/>
          <w:szCs w:val="24"/>
          <w:shd w:val="clear" w:color="auto" w:fill="FFFFFF"/>
        </w:rPr>
        <w:t>and</w:t>
      </w:r>
      <w:proofErr w:type="spellEnd"/>
      <w:r w:rsidRPr="00FA2A91">
        <w:rPr>
          <w:rFonts w:ascii="Times New Roman" w:hAnsi="Times New Roman" w:cs="Times New Roman"/>
          <w:i/>
          <w:iCs/>
          <w:color w:val="000000"/>
          <w:sz w:val="24"/>
          <w:szCs w:val="24"/>
          <w:shd w:val="clear" w:color="auto" w:fill="FFFFFF"/>
        </w:rPr>
        <w:t xml:space="preserve"> </w:t>
      </w:r>
      <w:proofErr w:type="spellStart"/>
      <w:r w:rsidRPr="00FA2A91">
        <w:rPr>
          <w:rFonts w:ascii="Times New Roman" w:hAnsi="Times New Roman" w:cs="Times New Roman"/>
          <w:i/>
          <w:iCs/>
          <w:color w:val="000000"/>
          <w:sz w:val="24"/>
          <w:szCs w:val="24"/>
          <w:shd w:val="clear" w:color="auto" w:fill="FFFFFF"/>
        </w:rPr>
        <w:t>Knowledge</w:t>
      </w:r>
      <w:proofErr w:type="spellEnd"/>
      <w:r w:rsidRPr="00FA2A91">
        <w:rPr>
          <w:rFonts w:ascii="Times New Roman" w:hAnsi="Times New Roman" w:cs="Times New Roman"/>
          <w:i/>
          <w:iCs/>
          <w:color w:val="000000"/>
          <w:sz w:val="24"/>
          <w:szCs w:val="24"/>
          <w:shd w:val="clear" w:color="auto" w:fill="FFFFFF"/>
        </w:rPr>
        <w:t xml:space="preserve"> </w:t>
      </w:r>
      <w:proofErr w:type="spellStart"/>
      <w:r w:rsidRPr="00FA2A91">
        <w:rPr>
          <w:rFonts w:ascii="Times New Roman" w:hAnsi="Times New Roman" w:cs="Times New Roman"/>
          <w:i/>
          <w:iCs/>
          <w:color w:val="000000"/>
          <w:sz w:val="24"/>
          <w:szCs w:val="24"/>
          <w:shd w:val="clear" w:color="auto" w:fill="FFFFFF"/>
        </w:rPr>
        <w:t>Society</w:t>
      </w:r>
      <w:proofErr w:type="spellEnd"/>
      <w:r w:rsidRPr="00FA2A91">
        <w:rPr>
          <w:rFonts w:ascii="Times New Roman" w:hAnsi="Times New Roman" w:cs="Times New Roman"/>
          <w:color w:val="000000"/>
          <w:sz w:val="24"/>
          <w:szCs w:val="24"/>
          <w:shd w:val="clear" w:color="auto" w:fill="FFFFFF"/>
        </w:rPr>
        <w:t>, 4(3), 183-193.</w:t>
      </w:r>
    </w:p>
    <w:p w14:paraId="1E8BF303" w14:textId="77777777" w:rsidR="00F36185" w:rsidRPr="00FA2A91" w:rsidRDefault="00F36185" w:rsidP="00CF7B1B">
      <w:pPr>
        <w:pStyle w:val="Bezproreda"/>
        <w:jc w:val="both"/>
        <w:rPr>
          <w:rFonts w:ascii="Times New Roman" w:hAnsi="Times New Roman" w:cs="Times New Roman"/>
          <w:color w:val="000000"/>
          <w:sz w:val="24"/>
          <w:szCs w:val="24"/>
          <w:shd w:val="clear" w:color="auto" w:fill="FFFFFF"/>
        </w:rPr>
      </w:pPr>
    </w:p>
    <w:p w14:paraId="69985C1F" w14:textId="13B58927" w:rsidR="004509A3" w:rsidRPr="004509A3" w:rsidRDefault="00F36185" w:rsidP="00CF7B1B">
      <w:pPr>
        <w:pStyle w:val="Bezproreda"/>
        <w:numPr>
          <w:ilvl w:val="0"/>
          <w:numId w:val="7"/>
        </w:numPr>
        <w:jc w:val="both"/>
        <w:rPr>
          <w:rFonts w:ascii="Times New Roman" w:hAnsi="Times New Roman" w:cs="Times New Roman"/>
          <w:sz w:val="24"/>
          <w:szCs w:val="24"/>
          <w:shd w:val="clear" w:color="auto" w:fill="FFFFFF"/>
        </w:rPr>
      </w:pPr>
      <w:proofErr w:type="spellStart"/>
      <w:r w:rsidRPr="00FA2A91">
        <w:rPr>
          <w:rFonts w:ascii="Times New Roman" w:hAnsi="Times New Roman" w:cs="Times New Roman"/>
          <w:sz w:val="24"/>
          <w:szCs w:val="24"/>
          <w:shd w:val="clear" w:color="auto" w:fill="FFFFFF"/>
        </w:rPr>
        <w:t>Carretero</w:t>
      </w:r>
      <w:proofErr w:type="spellEnd"/>
      <w:r w:rsidRPr="00FA2A91">
        <w:rPr>
          <w:rFonts w:ascii="Times New Roman" w:hAnsi="Times New Roman" w:cs="Times New Roman"/>
          <w:sz w:val="24"/>
          <w:szCs w:val="24"/>
          <w:shd w:val="clear" w:color="auto" w:fill="FFFFFF"/>
        </w:rPr>
        <w:t xml:space="preserve"> S., </w:t>
      </w:r>
      <w:proofErr w:type="spellStart"/>
      <w:r w:rsidRPr="00FA2A91">
        <w:rPr>
          <w:rFonts w:ascii="Times New Roman" w:hAnsi="Times New Roman" w:cs="Times New Roman"/>
          <w:sz w:val="24"/>
          <w:szCs w:val="24"/>
          <w:shd w:val="clear" w:color="auto" w:fill="FFFFFF"/>
        </w:rPr>
        <w:t>Vuorikari</w:t>
      </w:r>
      <w:proofErr w:type="spellEnd"/>
      <w:r w:rsidRPr="00FA2A91">
        <w:rPr>
          <w:rFonts w:ascii="Times New Roman" w:hAnsi="Times New Roman" w:cs="Times New Roman"/>
          <w:sz w:val="24"/>
          <w:szCs w:val="24"/>
          <w:shd w:val="clear" w:color="auto" w:fill="FFFFFF"/>
        </w:rPr>
        <w:t xml:space="preserve"> R., </w:t>
      </w:r>
      <w:proofErr w:type="spellStart"/>
      <w:r w:rsidRPr="00FA2A91">
        <w:rPr>
          <w:rFonts w:ascii="Times New Roman" w:hAnsi="Times New Roman" w:cs="Times New Roman"/>
          <w:sz w:val="24"/>
          <w:szCs w:val="24"/>
          <w:shd w:val="clear" w:color="auto" w:fill="FFFFFF"/>
        </w:rPr>
        <w:t>Punie</w:t>
      </w:r>
      <w:proofErr w:type="spellEnd"/>
      <w:r w:rsidRPr="00FA2A91">
        <w:rPr>
          <w:rFonts w:ascii="Times New Roman" w:hAnsi="Times New Roman" w:cs="Times New Roman"/>
          <w:sz w:val="24"/>
          <w:szCs w:val="24"/>
          <w:shd w:val="clear" w:color="auto" w:fill="FFFFFF"/>
        </w:rPr>
        <w:t xml:space="preserve"> Y. &amp; European </w:t>
      </w:r>
      <w:proofErr w:type="spellStart"/>
      <w:r w:rsidRPr="00FA2A91">
        <w:rPr>
          <w:rFonts w:ascii="Times New Roman" w:hAnsi="Times New Roman" w:cs="Times New Roman"/>
          <w:sz w:val="24"/>
          <w:szCs w:val="24"/>
          <w:shd w:val="clear" w:color="auto" w:fill="FFFFFF"/>
        </w:rPr>
        <w:t>Commission</w:t>
      </w:r>
      <w:proofErr w:type="spellEnd"/>
      <w:r w:rsidRPr="00FA2A91">
        <w:rPr>
          <w:rFonts w:ascii="Times New Roman" w:hAnsi="Times New Roman" w:cs="Times New Roman"/>
          <w:sz w:val="24"/>
          <w:szCs w:val="24"/>
          <w:shd w:val="clear" w:color="auto" w:fill="FFFFFF"/>
        </w:rPr>
        <w:t xml:space="preserve"> </w:t>
      </w:r>
      <w:proofErr w:type="spellStart"/>
      <w:r w:rsidRPr="00FA2A91">
        <w:rPr>
          <w:rFonts w:ascii="Times New Roman" w:hAnsi="Times New Roman" w:cs="Times New Roman"/>
          <w:sz w:val="24"/>
          <w:szCs w:val="24"/>
          <w:shd w:val="clear" w:color="auto" w:fill="FFFFFF"/>
        </w:rPr>
        <w:t>Joint</w:t>
      </w:r>
      <w:proofErr w:type="spellEnd"/>
      <w:r w:rsidRPr="00FA2A91">
        <w:rPr>
          <w:rFonts w:ascii="Times New Roman" w:hAnsi="Times New Roman" w:cs="Times New Roman"/>
          <w:sz w:val="24"/>
          <w:szCs w:val="24"/>
          <w:shd w:val="clear" w:color="auto" w:fill="FFFFFF"/>
        </w:rPr>
        <w:t xml:space="preserve"> Research Centre. (2017). </w:t>
      </w:r>
      <w:proofErr w:type="spellStart"/>
      <w:r w:rsidRPr="00FA2A91">
        <w:rPr>
          <w:rFonts w:ascii="Times New Roman" w:hAnsi="Times New Roman" w:cs="Times New Roman"/>
          <w:i/>
          <w:iCs/>
          <w:sz w:val="24"/>
          <w:szCs w:val="24"/>
          <w:shd w:val="clear" w:color="auto" w:fill="FFFFFF"/>
        </w:rPr>
        <w:t>Digcomp</w:t>
      </w:r>
      <w:proofErr w:type="spellEnd"/>
      <w:r w:rsidRPr="00FA2A91">
        <w:rPr>
          <w:rFonts w:ascii="Times New Roman" w:hAnsi="Times New Roman" w:cs="Times New Roman"/>
          <w:i/>
          <w:iCs/>
          <w:sz w:val="24"/>
          <w:szCs w:val="24"/>
          <w:shd w:val="clear" w:color="auto" w:fill="FFFFFF"/>
        </w:rPr>
        <w:t xml:space="preserve"> 2.1 </w:t>
      </w:r>
      <w:proofErr w:type="spellStart"/>
      <w:r w:rsidRPr="00FA2A91">
        <w:rPr>
          <w:rFonts w:ascii="Times New Roman" w:hAnsi="Times New Roman" w:cs="Times New Roman"/>
          <w:i/>
          <w:iCs/>
          <w:sz w:val="24"/>
          <w:szCs w:val="24"/>
          <w:shd w:val="clear" w:color="auto" w:fill="FFFFFF"/>
        </w:rPr>
        <w:t>the</w:t>
      </w:r>
      <w:proofErr w:type="spellEnd"/>
      <w:r w:rsidRPr="00FA2A91">
        <w:rPr>
          <w:rFonts w:ascii="Times New Roman" w:hAnsi="Times New Roman" w:cs="Times New Roman"/>
          <w:i/>
          <w:iCs/>
          <w:sz w:val="24"/>
          <w:szCs w:val="24"/>
          <w:shd w:val="clear" w:color="auto" w:fill="FFFFFF"/>
        </w:rPr>
        <w:t xml:space="preserve"> </w:t>
      </w:r>
      <w:proofErr w:type="spellStart"/>
      <w:r w:rsidRPr="00FA2A91">
        <w:rPr>
          <w:rFonts w:ascii="Times New Roman" w:hAnsi="Times New Roman" w:cs="Times New Roman"/>
          <w:i/>
          <w:iCs/>
          <w:sz w:val="24"/>
          <w:szCs w:val="24"/>
          <w:shd w:val="clear" w:color="auto" w:fill="FFFFFF"/>
        </w:rPr>
        <w:t>digital</w:t>
      </w:r>
      <w:proofErr w:type="spellEnd"/>
      <w:r w:rsidRPr="00FA2A91">
        <w:rPr>
          <w:rFonts w:ascii="Times New Roman" w:hAnsi="Times New Roman" w:cs="Times New Roman"/>
          <w:i/>
          <w:iCs/>
          <w:sz w:val="24"/>
          <w:szCs w:val="24"/>
          <w:shd w:val="clear" w:color="auto" w:fill="FFFFFF"/>
        </w:rPr>
        <w:t xml:space="preserve"> </w:t>
      </w:r>
      <w:proofErr w:type="spellStart"/>
      <w:r w:rsidRPr="00FA2A91">
        <w:rPr>
          <w:rFonts w:ascii="Times New Roman" w:hAnsi="Times New Roman" w:cs="Times New Roman"/>
          <w:i/>
          <w:iCs/>
          <w:sz w:val="24"/>
          <w:szCs w:val="24"/>
          <w:shd w:val="clear" w:color="auto" w:fill="FFFFFF"/>
        </w:rPr>
        <w:t>competence</w:t>
      </w:r>
      <w:proofErr w:type="spellEnd"/>
      <w:r w:rsidRPr="00FA2A91">
        <w:rPr>
          <w:rFonts w:ascii="Times New Roman" w:hAnsi="Times New Roman" w:cs="Times New Roman"/>
          <w:i/>
          <w:iCs/>
          <w:sz w:val="24"/>
          <w:szCs w:val="24"/>
          <w:shd w:val="clear" w:color="auto" w:fill="FFFFFF"/>
        </w:rPr>
        <w:t xml:space="preserve"> </w:t>
      </w:r>
      <w:proofErr w:type="spellStart"/>
      <w:r w:rsidRPr="00FA2A91">
        <w:rPr>
          <w:rFonts w:ascii="Times New Roman" w:hAnsi="Times New Roman" w:cs="Times New Roman"/>
          <w:i/>
          <w:iCs/>
          <w:sz w:val="24"/>
          <w:szCs w:val="24"/>
          <w:shd w:val="clear" w:color="auto" w:fill="FFFFFF"/>
        </w:rPr>
        <w:t>framework</w:t>
      </w:r>
      <w:proofErr w:type="spellEnd"/>
      <w:r w:rsidRPr="00FA2A91">
        <w:rPr>
          <w:rFonts w:ascii="Times New Roman" w:hAnsi="Times New Roman" w:cs="Times New Roman"/>
          <w:i/>
          <w:iCs/>
          <w:sz w:val="24"/>
          <w:szCs w:val="24"/>
          <w:shd w:val="clear" w:color="auto" w:fill="FFFFFF"/>
        </w:rPr>
        <w:t xml:space="preserve"> for </w:t>
      </w:r>
      <w:proofErr w:type="spellStart"/>
      <w:r w:rsidRPr="00FA2A91">
        <w:rPr>
          <w:rFonts w:ascii="Times New Roman" w:hAnsi="Times New Roman" w:cs="Times New Roman"/>
          <w:i/>
          <w:iCs/>
          <w:sz w:val="24"/>
          <w:szCs w:val="24"/>
          <w:shd w:val="clear" w:color="auto" w:fill="FFFFFF"/>
        </w:rPr>
        <w:t>citizens</w:t>
      </w:r>
      <w:proofErr w:type="spellEnd"/>
      <w:r w:rsidRPr="00FA2A91">
        <w:rPr>
          <w:rFonts w:ascii="Times New Roman" w:hAnsi="Times New Roman" w:cs="Times New Roman"/>
          <w:i/>
          <w:iCs/>
          <w:sz w:val="24"/>
          <w:szCs w:val="24"/>
          <w:shd w:val="clear" w:color="auto" w:fill="FFFFFF"/>
        </w:rPr>
        <w:t xml:space="preserve"> </w:t>
      </w:r>
      <w:proofErr w:type="spellStart"/>
      <w:r w:rsidRPr="00FA2A91">
        <w:rPr>
          <w:rFonts w:ascii="Times New Roman" w:hAnsi="Times New Roman" w:cs="Times New Roman"/>
          <w:i/>
          <w:iCs/>
          <w:sz w:val="24"/>
          <w:szCs w:val="24"/>
          <w:shd w:val="clear" w:color="auto" w:fill="FFFFFF"/>
        </w:rPr>
        <w:t>with</w:t>
      </w:r>
      <w:proofErr w:type="spellEnd"/>
      <w:r w:rsidRPr="00FA2A91">
        <w:rPr>
          <w:rFonts w:ascii="Times New Roman" w:hAnsi="Times New Roman" w:cs="Times New Roman"/>
          <w:i/>
          <w:iCs/>
          <w:sz w:val="24"/>
          <w:szCs w:val="24"/>
          <w:shd w:val="clear" w:color="auto" w:fill="FFFFFF"/>
        </w:rPr>
        <w:t xml:space="preserve"> </w:t>
      </w:r>
      <w:proofErr w:type="spellStart"/>
      <w:r w:rsidRPr="00FA2A91">
        <w:rPr>
          <w:rFonts w:ascii="Times New Roman" w:hAnsi="Times New Roman" w:cs="Times New Roman"/>
          <w:i/>
          <w:iCs/>
          <w:sz w:val="24"/>
          <w:szCs w:val="24"/>
          <w:shd w:val="clear" w:color="auto" w:fill="FFFFFF"/>
        </w:rPr>
        <w:t>eight</w:t>
      </w:r>
      <w:proofErr w:type="spellEnd"/>
      <w:r w:rsidRPr="00FA2A91">
        <w:rPr>
          <w:rFonts w:ascii="Times New Roman" w:hAnsi="Times New Roman" w:cs="Times New Roman"/>
          <w:i/>
          <w:iCs/>
          <w:sz w:val="24"/>
          <w:szCs w:val="24"/>
          <w:shd w:val="clear" w:color="auto" w:fill="FFFFFF"/>
        </w:rPr>
        <w:t xml:space="preserve"> </w:t>
      </w:r>
      <w:proofErr w:type="spellStart"/>
      <w:r w:rsidRPr="00FA2A91">
        <w:rPr>
          <w:rFonts w:ascii="Times New Roman" w:hAnsi="Times New Roman" w:cs="Times New Roman"/>
          <w:i/>
          <w:iCs/>
          <w:sz w:val="24"/>
          <w:szCs w:val="24"/>
          <w:shd w:val="clear" w:color="auto" w:fill="FFFFFF"/>
        </w:rPr>
        <w:t>proficiency</w:t>
      </w:r>
      <w:proofErr w:type="spellEnd"/>
      <w:r w:rsidRPr="00FA2A91">
        <w:rPr>
          <w:rFonts w:ascii="Times New Roman" w:hAnsi="Times New Roman" w:cs="Times New Roman"/>
          <w:i/>
          <w:iCs/>
          <w:sz w:val="24"/>
          <w:szCs w:val="24"/>
          <w:shd w:val="clear" w:color="auto" w:fill="FFFFFF"/>
        </w:rPr>
        <w:t xml:space="preserve"> </w:t>
      </w:r>
      <w:proofErr w:type="spellStart"/>
      <w:r w:rsidRPr="00FA2A91">
        <w:rPr>
          <w:rFonts w:ascii="Times New Roman" w:hAnsi="Times New Roman" w:cs="Times New Roman"/>
          <w:i/>
          <w:iCs/>
          <w:sz w:val="24"/>
          <w:szCs w:val="24"/>
          <w:shd w:val="clear" w:color="auto" w:fill="FFFFFF"/>
        </w:rPr>
        <w:t>levels</w:t>
      </w:r>
      <w:proofErr w:type="spellEnd"/>
      <w:r w:rsidRPr="00FA2A91">
        <w:rPr>
          <w:rFonts w:ascii="Times New Roman" w:hAnsi="Times New Roman" w:cs="Times New Roman"/>
          <w:i/>
          <w:iCs/>
          <w:sz w:val="24"/>
          <w:szCs w:val="24"/>
          <w:shd w:val="clear" w:color="auto" w:fill="FFFFFF"/>
        </w:rPr>
        <w:t xml:space="preserve"> </w:t>
      </w:r>
      <w:proofErr w:type="spellStart"/>
      <w:r w:rsidRPr="00FA2A91">
        <w:rPr>
          <w:rFonts w:ascii="Times New Roman" w:hAnsi="Times New Roman" w:cs="Times New Roman"/>
          <w:i/>
          <w:iCs/>
          <w:sz w:val="24"/>
          <w:szCs w:val="24"/>
          <w:shd w:val="clear" w:color="auto" w:fill="FFFFFF"/>
        </w:rPr>
        <w:t>and</w:t>
      </w:r>
      <w:proofErr w:type="spellEnd"/>
      <w:r w:rsidRPr="00FA2A91">
        <w:rPr>
          <w:rFonts w:ascii="Times New Roman" w:hAnsi="Times New Roman" w:cs="Times New Roman"/>
          <w:i/>
          <w:iCs/>
          <w:sz w:val="24"/>
          <w:szCs w:val="24"/>
          <w:shd w:val="clear" w:color="auto" w:fill="FFFFFF"/>
        </w:rPr>
        <w:t xml:space="preserve"> </w:t>
      </w:r>
      <w:proofErr w:type="spellStart"/>
      <w:r w:rsidRPr="00FA2A91">
        <w:rPr>
          <w:rFonts w:ascii="Times New Roman" w:hAnsi="Times New Roman" w:cs="Times New Roman"/>
          <w:i/>
          <w:iCs/>
          <w:sz w:val="24"/>
          <w:szCs w:val="24"/>
          <w:shd w:val="clear" w:color="auto" w:fill="FFFFFF"/>
        </w:rPr>
        <w:t>examples</w:t>
      </w:r>
      <w:proofErr w:type="spellEnd"/>
      <w:r w:rsidRPr="00FA2A91">
        <w:rPr>
          <w:rFonts w:ascii="Times New Roman" w:hAnsi="Times New Roman" w:cs="Times New Roman"/>
          <w:i/>
          <w:iCs/>
          <w:sz w:val="24"/>
          <w:szCs w:val="24"/>
          <w:shd w:val="clear" w:color="auto" w:fill="FFFFFF"/>
        </w:rPr>
        <w:t xml:space="preserve"> </w:t>
      </w:r>
      <w:proofErr w:type="spellStart"/>
      <w:r w:rsidRPr="00FA2A91">
        <w:rPr>
          <w:rFonts w:ascii="Times New Roman" w:hAnsi="Times New Roman" w:cs="Times New Roman"/>
          <w:i/>
          <w:iCs/>
          <w:sz w:val="24"/>
          <w:szCs w:val="24"/>
          <w:shd w:val="clear" w:color="auto" w:fill="FFFFFF"/>
        </w:rPr>
        <w:t>of</w:t>
      </w:r>
      <w:proofErr w:type="spellEnd"/>
      <w:r w:rsidRPr="00FA2A91">
        <w:rPr>
          <w:rFonts w:ascii="Times New Roman" w:hAnsi="Times New Roman" w:cs="Times New Roman"/>
          <w:i/>
          <w:iCs/>
          <w:sz w:val="24"/>
          <w:szCs w:val="24"/>
          <w:shd w:val="clear" w:color="auto" w:fill="FFFFFF"/>
        </w:rPr>
        <w:t xml:space="preserve"> use</w:t>
      </w:r>
      <w:r w:rsidRPr="00FA2A91">
        <w:rPr>
          <w:rFonts w:ascii="Times New Roman" w:hAnsi="Times New Roman" w:cs="Times New Roman"/>
          <w:sz w:val="24"/>
          <w:szCs w:val="24"/>
          <w:shd w:val="clear" w:color="auto" w:fill="FFFFFF"/>
        </w:rPr>
        <w:t xml:space="preserve">. </w:t>
      </w:r>
      <w:proofErr w:type="spellStart"/>
      <w:r w:rsidRPr="00FA2A91">
        <w:rPr>
          <w:rFonts w:ascii="Times New Roman" w:hAnsi="Times New Roman" w:cs="Times New Roman"/>
          <w:sz w:val="24"/>
          <w:szCs w:val="24"/>
          <w:shd w:val="clear" w:color="auto" w:fill="FFFFFF"/>
        </w:rPr>
        <w:t>Publications</w:t>
      </w:r>
      <w:proofErr w:type="spellEnd"/>
      <w:r w:rsidRPr="00FA2A91">
        <w:rPr>
          <w:rFonts w:ascii="Times New Roman" w:hAnsi="Times New Roman" w:cs="Times New Roman"/>
          <w:sz w:val="24"/>
          <w:szCs w:val="24"/>
          <w:shd w:val="clear" w:color="auto" w:fill="FFFFFF"/>
        </w:rPr>
        <w:t xml:space="preserve"> Office. </w:t>
      </w:r>
      <w:hyperlink r:id="rId11" w:history="1">
        <w:r w:rsidRPr="00FA2A91">
          <w:rPr>
            <w:rStyle w:val="Hiperveza"/>
            <w:rFonts w:ascii="Times New Roman" w:hAnsi="Times New Roman" w:cs="Times New Roman"/>
            <w:color w:val="auto"/>
            <w:sz w:val="24"/>
            <w:szCs w:val="24"/>
          </w:rPr>
          <w:t>https://publications.jrc.ec.europa.eu/repository/handle/JRC10628</w:t>
        </w:r>
      </w:hyperlink>
    </w:p>
    <w:p w14:paraId="1513082D" w14:textId="77777777" w:rsidR="004509A3" w:rsidRPr="004509A3" w:rsidRDefault="004509A3" w:rsidP="00CF7B1B">
      <w:pPr>
        <w:pStyle w:val="Tekstfusnote"/>
        <w:ind w:left="502"/>
        <w:jc w:val="both"/>
        <w:rPr>
          <w:sz w:val="24"/>
          <w:szCs w:val="24"/>
          <w:lang w:val="hr-HR"/>
        </w:rPr>
      </w:pPr>
    </w:p>
    <w:p w14:paraId="162D63F1" w14:textId="16150F41" w:rsidR="004509A3" w:rsidRPr="004509A3" w:rsidRDefault="004509A3" w:rsidP="00CF7B1B">
      <w:pPr>
        <w:pStyle w:val="Tekstfusnote"/>
        <w:numPr>
          <w:ilvl w:val="0"/>
          <w:numId w:val="7"/>
        </w:numPr>
        <w:jc w:val="both"/>
        <w:rPr>
          <w:sz w:val="24"/>
          <w:szCs w:val="24"/>
          <w:lang w:val="hr-HR"/>
        </w:rPr>
      </w:pPr>
      <w:proofErr w:type="spellStart"/>
      <w:r w:rsidRPr="004509A3">
        <w:rPr>
          <w:sz w:val="24"/>
          <w:szCs w:val="24"/>
          <w:lang w:val="hr-HR"/>
        </w:rPr>
        <w:t>Communication</w:t>
      </w:r>
      <w:proofErr w:type="spellEnd"/>
      <w:r w:rsidRPr="004509A3">
        <w:rPr>
          <w:sz w:val="24"/>
          <w:szCs w:val="24"/>
          <w:lang w:val="hr-HR"/>
        </w:rPr>
        <w:t xml:space="preserve"> </w:t>
      </w:r>
      <w:proofErr w:type="spellStart"/>
      <w:r w:rsidRPr="004509A3">
        <w:rPr>
          <w:sz w:val="24"/>
          <w:szCs w:val="24"/>
          <w:lang w:val="hr-HR"/>
        </w:rPr>
        <w:t>from</w:t>
      </w:r>
      <w:proofErr w:type="spellEnd"/>
      <w:r w:rsidRPr="004509A3">
        <w:rPr>
          <w:sz w:val="24"/>
          <w:szCs w:val="24"/>
          <w:lang w:val="hr-HR"/>
        </w:rPr>
        <w:t xml:space="preserve"> </w:t>
      </w:r>
      <w:proofErr w:type="spellStart"/>
      <w:r w:rsidRPr="004509A3">
        <w:rPr>
          <w:sz w:val="24"/>
          <w:szCs w:val="24"/>
          <w:lang w:val="hr-HR"/>
        </w:rPr>
        <w:t>the</w:t>
      </w:r>
      <w:proofErr w:type="spellEnd"/>
      <w:r w:rsidRPr="004509A3">
        <w:rPr>
          <w:sz w:val="24"/>
          <w:szCs w:val="24"/>
          <w:lang w:val="hr-HR"/>
        </w:rPr>
        <w:t xml:space="preserve"> </w:t>
      </w:r>
      <w:proofErr w:type="spellStart"/>
      <w:r w:rsidRPr="004509A3">
        <w:rPr>
          <w:sz w:val="24"/>
          <w:szCs w:val="24"/>
          <w:lang w:val="hr-HR"/>
        </w:rPr>
        <w:t>Commission</w:t>
      </w:r>
      <w:proofErr w:type="spellEnd"/>
      <w:r w:rsidRPr="004509A3">
        <w:rPr>
          <w:sz w:val="24"/>
          <w:szCs w:val="24"/>
          <w:lang w:val="hr-HR"/>
        </w:rPr>
        <w:t xml:space="preserve"> to </w:t>
      </w:r>
      <w:proofErr w:type="spellStart"/>
      <w:r w:rsidRPr="004509A3">
        <w:rPr>
          <w:sz w:val="24"/>
          <w:szCs w:val="24"/>
          <w:lang w:val="hr-HR"/>
        </w:rPr>
        <w:t>the</w:t>
      </w:r>
      <w:proofErr w:type="spellEnd"/>
      <w:r w:rsidRPr="004509A3">
        <w:rPr>
          <w:sz w:val="24"/>
          <w:szCs w:val="24"/>
          <w:lang w:val="hr-HR"/>
        </w:rPr>
        <w:t xml:space="preserve"> European </w:t>
      </w:r>
      <w:proofErr w:type="spellStart"/>
      <w:r w:rsidRPr="004509A3">
        <w:rPr>
          <w:sz w:val="24"/>
          <w:szCs w:val="24"/>
          <w:lang w:val="hr-HR"/>
        </w:rPr>
        <w:t>Parliament</w:t>
      </w:r>
      <w:proofErr w:type="spellEnd"/>
      <w:r w:rsidRPr="004509A3">
        <w:rPr>
          <w:sz w:val="24"/>
          <w:szCs w:val="24"/>
          <w:lang w:val="hr-HR"/>
        </w:rPr>
        <w:t xml:space="preserve">, </w:t>
      </w:r>
      <w:proofErr w:type="spellStart"/>
      <w:r w:rsidRPr="004509A3">
        <w:rPr>
          <w:sz w:val="24"/>
          <w:szCs w:val="24"/>
          <w:lang w:val="hr-HR"/>
        </w:rPr>
        <w:t>the</w:t>
      </w:r>
      <w:proofErr w:type="spellEnd"/>
      <w:r w:rsidRPr="004509A3">
        <w:rPr>
          <w:sz w:val="24"/>
          <w:szCs w:val="24"/>
          <w:lang w:val="hr-HR"/>
        </w:rPr>
        <w:t xml:space="preserve"> </w:t>
      </w:r>
      <w:proofErr w:type="spellStart"/>
      <w:r w:rsidRPr="004509A3">
        <w:rPr>
          <w:sz w:val="24"/>
          <w:szCs w:val="24"/>
          <w:lang w:val="hr-HR"/>
        </w:rPr>
        <w:t>Council</w:t>
      </w:r>
      <w:proofErr w:type="spellEnd"/>
      <w:r w:rsidRPr="004509A3">
        <w:rPr>
          <w:sz w:val="24"/>
          <w:szCs w:val="24"/>
          <w:lang w:val="hr-HR"/>
        </w:rPr>
        <w:t xml:space="preserve">, </w:t>
      </w:r>
      <w:proofErr w:type="spellStart"/>
      <w:r w:rsidRPr="004509A3">
        <w:rPr>
          <w:sz w:val="24"/>
          <w:szCs w:val="24"/>
          <w:lang w:val="hr-HR"/>
        </w:rPr>
        <w:t>the</w:t>
      </w:r>
      <w:proofErr w:type="spellEnd"/>
      <w:r w:rsidRPr="004509A3">
        <w:rPr>
          <w:sz w:val="24"/>
          <w:szCs w:val="24"/>
          <w:lang w:val="hr-HR"/>
        </w:rPr>
        <w:t xml:space="preserve"> European </w:t>
      </w:r>
      <w:proofErr w:type="spellStart"/>
      <w:r w:rsidRPr="004509A3">
        <w:rPr>
          <w:sz w:val="24"/>
          <w:szCs w:val="24"/>
          <w:lang w:val="hr-HR"/>
        </w:rPr>
        <w:t>Economic</w:t>
      </w:r>
      <w:proofErr w:type="spellEnd"/>
      <w:r w:rsidRPr="004509A3">
        <w:rPr>
          <w:sz w:val="24"/>
          <w:szCs w:val="24"/>
          <w:lang w:val="hr-HR"/>
        </w:rPr>
        <w:t xml:space="preserve"> </w:t>
      </w:r>
      <w:proofErr w:type="spellStart"/>
      <w:r w:rsidRPr="004509A3">
        <w:rPr>
          <w:sz w:val="24"/>
          <w:szCs w:val="24"/>
          <w:lang w:val="hr-HR"/>
        </w:rPr>
        <w:t>and</w:t>
      </w:r>
      <w:proofErr w:type="spellEnd"/>
      <w:r w:rsidRPr="004509A3">
        <w:rPr>
          <w:sz w:val="24"/>
          <w:szCs w:val="24"/>
          <w:lang w:val="hr-HR"/>
        </w:rPr>
        <w:t xml:space="preserve"> </w:t>
      </w:r>
      <w:proofErr w:type="spellStart"/>
      <w:r w:rsidRPr="004509A3">
        <w:rPr>
          <w:sz w:val="24"/>
          <w:szCs w:val="24"/>
          <w:lang w:val="hr-HR"/>
        </w:rPr>
        <w:t>Social</w:t>
      </w:r>
      <w:proofErr w:type="spellEnd"/>
      <w:r w:rsidRPr="004509A3">
        <w:rPr>
          <w:sz w:val="24"/>
          <w:szCs w:val="24"/>
          <w:lang w:val="hr-HR"/>
        </w:rPr>
        <w:t xml:space="preserve"> </w:t>
      </w:r>
      <w:proofErr w:type="spellStart"/>
      <w:r w:rsidRPr="004509A3">
        <w:rPr>
          <w:sz w:val="24"/>
          <w:szCs w:val="24"/>
          <w:lang w:val="hr-HR"/>
        </w:rPr>
        <w:t>Committee</w:t>
      </w:r>
      <w:proofErr w:type="spellEnd"/>
      <w:r w:rsidRPr="004509A3">
        <w:rPr>
          <w:sz w:val="24"/>
          <w:szCs w:val="24"/>
          <w:lang w:val="hr-HR"/>
        </w:rPr>
        <w:t xml:space="preserve"> </w:t>
      </w:r>
      <w:proofErr w:type="spellStart"/>
      <w:r w:rsidRPr="004509A3">
        <w:rPr>
          <w:sz w:val="24"/>
          <w:szCs w:val="24"/>
          <w:lang w:val="hr-HR"/>
        </w:rPr>
        <w:t>and</w:t>
      </w:r>
      <w:proofErr w:type="spellEnd"/>
      <w:r w:rsidRPr="004509A3">
        <w:rPr>
          <w:sz w:val="24"/>
          <w:szCs w:val="24"/>
          <w:lang w:val="hr-HR"/>
        </w:rPr>
        <w:t xml:space="preserve"> </w:t>
      </w:r>
      <w:proofErr w:type="spellStart"/>
      <w:r w:rsidRPr="004509A3">
        <w:rPr>
          <w:sz w:val="24"/>
          <w:szCs w:val="24"/>
          <w:lang w:val="hr-HR"/>
        </w:rPr>
        <w:t>the</w:t>
      </w:r>
      <w:proofErr w:type="spellEnd"/>
      <w:r w:rsidRPr="004509A3">
        <w:rPr>
          <w:sz w:val="24"/>
          <w:szCs w:val="24"/>
          <w:lang w:val="hr-HR"/>
        </w:rPr>
        <w:t xml:space="preserve"> </w:t>
      </w:r>
      <w:proofErr w:type="spellStart"/>
      <w:r w:rsidRPr="004509A3">
        <w:rPr>
          <w:sz w:val="24"/>
          <w:szCs w:val="24"/>
          <w:lang w:val="hr-HR"/>
        </w:rPr>
        <w:t>Committee</w:t>
      </w:r>
      <w:proofErr w:type="spellEnd"/>
      <w:r w:rsidRPr="004509A3">
        <w:rPr>
          <w:sz w:val="24"/>
          <w:szCs w:val="24"/>
          <w:lang w:val="hr-HR"/>
        </w:rPr>
        <w:t xml:space="preserve"> </w:t>
      </w:r>
      <w:proofErr w:type="spellStart"/>
      <w:r w:rsidRPr="004509A3">
        <w:rPr>
          <w:sz w:val="24"/>
          <w:szCs w:val="24"/>
          <w:lang w:val="hr-HR"/>
        </w:rPr>
        <w:t>of</w:t>
      </w:r>
      <w:proofErr w:type="spellEnd"/>
      <w:r w:rsidRPr="004509A3">
        <w:rPr>
          <w:sz w:val="24"/>
          <w:szCs w:val="24"/>
          <w:lang w:val="hr-HR"/>
        </w:rPr>
        <w:t xml:space="preserve"> </w:t>
      </w:r>
      <w:proofErr w:type="spellStart"/>
      <w:r w:rsidRPr="004509A3">
        <w:rPr>
          <w:sz w:val="24"/>
          <w:szCs w:val="24"/>
          <w:lang w:val="hr-HR"/>
        </w:rPr>
        <w:t>the</w:t>
      </w:r>
      <w:proofErr w:type="spellEnd"/>
      <w:r w:rsidRPr="004509A3">
        <w:rPr>
          <w:sz w:val="24"/>
          <w:szCs w:val="24"/>
          <w:lang w:val="hr-HR"/>
        </w:rPr>
        <w:t xml:space="preserve"> Regions</w:t>
      </w:r>
      <w:r>
        <w:rPr>
          <w:sz w:val="24"/>
          <w:szCs w:val="24"/>
          <w:lang w:val="hr-HR"/>
        </w:rPr>
        <w:t>.</w:t>
      </w:r>
      <w:r w:rsidRPr="004509A3">
        <w:rPr>
          <w:sz w:val="24"/>
          <w:szCs w:val="24"/>
          <w:lang w:val="hr-HR"/>
        </w:rPr>
        <w:t xml:space="preserve"> </w:t>
      </w:r>
      <w:r w:rsidRPr="004509A3">
        <w:rPr>
          <w:i/>
          <w:iCs/>
          <w:sz w:val="24"/>
          <w:szCs w:val="24"/>
          <w:lang w:val="hr-HR"/>
        </w:rPr>
        <w:t xml:space="preserve">A Digital </w:t>
      </w:r>
      <w:proofErr w:type="spellStart"/>
      <w:r w:rsidRPr="004509A3">
        <w:rPr>
          <w:i/>
          <w:iCs/>
          <w:sz w:val="24"/>
          <w:szCs w:val="24"/>
          <w:lang w:val="hr-HR"/>
        </w:rPr>
        <w:t>Agenda</w:t>
      </w:r>
      <w:proofErr w:type="spellEnd"/>
      <w:r w:rsidRPr="004509A3">
        <w:rPr>
          <w:i/>
          <w:iCs/>
          <w:sz w:val="24"/>
          <w:szCs w:val="24"/>
          <w:lang w:val="hr-HR"/>
        </w:rPr>
        <w:t xml:space="preserve"> for Europe</w:t>
      </w:r>
      <w:r w:rsidRPr="004509A3">
        <w:rPr>
          <w:sz w:val="24"/>
          <w:szCs w:val="24"/>
          <w:lang w:val="hr-HR"/>
        </w:rPr>
        <w:t xml:space="preserve"> (2010). </w:t>
      </w:r>
      <w:proofErr w:type="spellStart"/>
      <w:r w:rsidRPr="004509A3">
        <w:rPr>
          <w:sz w:val="24"/>
          <w:szCs w:val="24"/>
          <w:lang w:val="hr-HR"/>
        </w:rPr>
        <w:t>Retrieved</w:t>
      </w:r>
      <w:proofErr w:type="spellEnd"/>
      <w:r w:rsidRPr="004509A3">
        <w:rPr>
          <w:sz w:val="24"/>
          <w:szCs w:val="24"/>
          <w:lang w:val="hr-HR"/>
        </w:rPr>
        <w:t xml:space="preserve"> </w:t>
      </w:r>
      <w:proofErr w:type="spellStart"/>
      <w:r w:rsidRPr="004509A3">
        <w:rPr>
          <w:sz w:val="24"/>
          <w:szCs w:val="24"/>
          <w:lang w:val="hr-HR"/>
        </w:rPr>
        <w:t>from</w:t>
      </w:r>
      <w:proofErr w:type="spellEnd"/>
      <w:r w:rsidRPr="004509A3">
        <w:rPr>
          <w:sz w:val="24"/>
          <w:szCs w:val="24"/>
          <w:lang w:val="hr-HR"/>
        </w:rPr>
        <w:t xml:space="preserve"> https://eur-lex.europa.eu/legal-content/en/ALL/?uri=CELEX:52010DC0245. </w:t>
      </w:r>
      <w:proofErr w:type="spellStart"/>
      <w:r w:rsidRPr="004509A3">
        <w:rPr>
          <w:sz w:val="24"/>
          <w:szCs w:val="24"/>
          <w:lang w:val="hr-HR"/>
        </w:rPr>
        <w:t>Accessed</w:t>
      </w:r>
      <w:proofErr w:type="spellEnd"/>
      <w:r w:rsidRPr="004509A3">
        <w:rPr>
          <w:sz w:val="24"/>
          <w:szCs w:val="24"/>
          <w:lang w:val="hr-HR"/>
        </w:rPr>
        <w:t xml:space="preserve"> </w:t>
      </w:r>
      <w:proofErr w:type="spellStart"/>
      <w:r w:rsidRPr="004509A3">
        <w:rPr>
          <w:sz w:val="24"/>
          <w:szCs w:val="24"/>
          <w:lang w:val="hr-HR"/>
        </w:rPr>
        <w:t>January</w:t>
      </w:r>
      <w:proofErr w:type="spellEnd"/>
      <w:r w:rsidRPr="004509A3">
        <w:rPr>
          <w:sz w:val="24"/>
          <w:szCs w:val="24"/>
          <w:lang w:val="hr-HR"/>
        </w:rPr>
        <w:t xml:space="preserve"> 27, 2024</w:t>
      </w:r>
    </w:p>
    <w:p w14:paraId="665FD3DD" w14:textId="77777777" w:rsidR="004509A3" w:rsidRPr="004509A3" w:rsidRDefault="004509A3" w:rsidP="00CF7B1B">
      <w:pPr>
        <w:pStyle w:val="Tekstfusnote"/>
        <w:ind w:left="502"/>
        <w:jc w:val="both"/>
        <w:rPr>
          <w:sz w:val="24"/>
          <w:szCs w:val="24"/>
          <w:lang w:val="hr-HR"/>
        </w:rPr>
      </w:pPr>
    </w:p>
    <w:p w14:paraId="054FB1C9" w14:textId="6A31DDC0" w:rsidR="004509A3" w:rsidRPr="004509A3" w:rsidRDefault="004509A3" w:rsidP="00CF7B1B">
      <w:pPr>
        <w:pStyle w:val="Tekstfusnote"/>
        <w:numPr>
          <w:ilvl w:val="0"/>
          <w:numId w:val="7"/>
        </w:numPr>
        <w:jc w:val="both"/>
        <w:rPr>
          <w:sz w:val="24"/>
          <w:szCs w:val="24"/>
          <w:lang w:val="hr-HR"/>
        </w:rPr>
      </w:pPr>
      <w:proofErr w:type="spellStart"/>
      <w:r w:rsidRPr="004509A3">
        <w:rPr>
          <w:sz w:val="24"/>
          <w:szCs w:val="24"/>
          <w:lang w:val="hr-HR"/>
        </w:rPr>
        <w:t>Communication</w:t>
      </w:r>
      <w:proofErr w:type="spellEnd"/>
      <w:r w:rsidRPr="004509A3">
        <w:rPr>
          <w:sz w:val="24"/>
          <w:szCs w:val="24"/>
          <w:lang w:val="hr-HR"/>
        </w:rPr>
        <w:t xml:space="preserve"> </w:t>
      </w:r>
      <w:proofErr w:type="spellStart"/>
      <w:r w:rsidRPr="004509A3">
        <w:rPr>
          <w:sz w:val="24"/>
          <w:szCs w:val="24"/>
          <w:lang w:val="hr-HR"/>
        </w:rPr>
        <w:t>from</w:t>
      </w:r>
      <w:proofErr w:type="spellEnd"/>
      <w:r w:rsidRPr="004509A3">
        <w:rPr>
          <w:sz w:val="24"/>
          <w:szCs w:val="24"/>
          <w:lang w:val="hr-HR"/>
        </w:rPr>
        <w:t xml:space="preserve"> </w:t>
      </w:r>
      <w:proofErr w:type="spellStart"/>
      <w:r w:rsidRPr="004509A3">
        <w:rPr>
          <w:sz w:val="24"/>
          <w:szCs w:val="24"/>
          <w:lang w:val="hr-HR"/>
        </w:rPr>
        <w:t>the</w:t>
      </w:r>
      <w:proofErr w:type="spellEnd"/>
      <w:r w:rsidRPr="004509A3">
        <w:rPr>
          <w:sz w:val="24"/>
          <w:szCs w:val="24"/>
          <w:lang w:val="hr-HR"/>
        </w:rPr>
        <w:t xml:space="preserve"> </w:t>
      </w:r>
      <w:proofErr w:type="spellStart"/>
      <w:r w:rsidRPr="004509A3">
        <w:rPr>
          <w:sz w:val="24"/>
          <w:szCs w:val="24"/>
          <w:lang w:val="hr-HR"/>
        </w:rPr>
        <w:t>Commission</w:t>
      </w:r>
      <w:proofErr w:type="spellEnd"/>
      <w:r w:rsidRPr="004509A3">
        <w:rPr>
          <w:sz w:val="24"/>
          <w:szCs w:val="24"/>
          <w:lang w:val="hr-HR"/>
        </w:rPr>
        <w:t xml:space="preserve"> to </w:t>
      </w:r>
      <w:proofErr w:type="spellStart"/>
      <w:r w:rsidRPr="004509A3">
        <w:rPr>
          <w:sz w:val="24"/>
          <w:szCs w:val="24"/>
          <w:lang w:val="hr-HR"/>
        </w:rPr>
        <w:t>the</w:t>
      </w:r>
      <w:proofErr w:type="spellEnd"/>
      <w:r w:rsidRPr="004509A3">
        <w:rPr>
          <w:sz w:val="24"/>
          <w:szCs w:val="24"/>
          <w:lang w:val="hr-HR"/>
        </w:rPr>
        <w:t xml:space="preserve"> European </w:t>
      </w:r>
      <w:proofErr w:type="spellStart"/>
      <w:r w:rsidRPr="004509A3">
        <w:rPr>
          <w:sz w:val="24"/>
          <w:szCs w:val="24"/>
          <w:lang w:val="hr-HR"/>
        </w:rPr>
        <w:t>parliament</w:t>
      </w:r>
      <w:proofErr w:type="spellEnd"/>
      <w:r w:rsidRPr="004509A3">
        <w:rPr>
          <w:sz w:val="24"/>
          <w:szCs w:val="24"/>
          <w:lang w:val="hr-HR"/>
        </w:rPr>
        <w:t xml:space="preserve">, </w:t>
      </w:r>
      <w:proofErr w:type="spellStart"/>
      <w:r w:rsidRPr="004509A3">
        <w:rPr>
          <w:sz w:val="24"/>
          <w:szCs w:val="24"/>
          <w:lang w:val="hr-HR"/>
        </w:rPr>
        <w:t>the</w:t>
      </w:r>
      <w:proofErr w:type="spellEnd"/>
      <w:r w:rsidRPr="004509A3">
        <w:rPr>
          <w:sz w:val="24"/>
          <w:szCs w:val="24"/>
          <w:lang w:val="hr-HR"/>
        </w:rPr>
        <w:t xml:space="preserve"> </w:t>
      </w:r>
      <w:proofErr w:type="spellStart"/>
      <w:r w:rsidRPr="004509A3">
        <w:rPr>
          <w:sz w:val="24"/>
          <w:szCs w:val="24"/>
          <w:lang w:val="hr-HR"/>
        </w:rPr>
        <w:t>Council</w:t>
      </w:r>
      <w:proofErr w:type="spellEnd"/>
      <w:r w:rsidRPr="004509A3">
        <w:rPr>
          <w:sz w:val="24"/>
          <w:szCs w:val="24"/>
          <w:lang w:val="hr-HR"/>
        </w:rPr>
        <w:t xml:space="preserve">, </w:t>
      </w:r>
      <w:proofErr w:type="spellStart"/>
      <w:r w:rsidRPr="004509A3">
        <w:rPr>
          <w:sz w:val="24"/>
          <w:szCs w:val="24"/>
          <w:lang w:val="hr-HR"/>
        </w:rPr>
        <w:t>the</w:t>
      </w:r>
      <w:proofErr w:type="spellEnd"/>
      <w:r w:rsidRPr="004509A3">
        <w:rPr>
          <w:sz w:val="24"/>
          <w:szCs w:val="24"/>
          <w:lang w:val="hr-HR"/>
        </w:rPr>
        <w:t xml:space="preserve"> European </w:t>
      </w:r>
      <w:proofErr w:type="spellStart"/>
      <w:r w:rsidRPr="004509A3">
        <w:rPr>
          <w:sz w:val="24"/>
          <w:szCs w:val="24"/>
          <w:lang w:val="hr-HR"/>
        </w:rPr>
        <w:t>economic</w:t>
      </w:r>
      <w:proofErr w:type="spellEnd"/>
      <w:r w:rsidRPr="004509A3">
        <w:rPr>
          <w:sz w:val="24"/>
          <w:szCs w:val="24"/>
          <w:lang w:val="hr-HR"/>
        </w:rPr>
        <w:t xml:space="preserve"> </w:t>
      </w:r>
      <w:proofErr w:type="spellStart"/>
      <w:r w:rsidRPr="004509A3">
        <w:rPr>
          <w:sz w:val="24"/>
          <w:szCs w:val="24"/>
          <w:lang w:val="hr-HR"/>
        </w:rPr>
        <w:t>and</w:t>
      </w:r>
      <w:proofErr w:type="spellEnd"/>
      <w:r w:rsidRPr="004509A3">
        <w:rPr>
          <w:sz w:val="24"/>
          <w:szCs w:val="24"/>
          <w:lang w:val="hr-HR"/>
        </w:rPr>
        <w:t xml:space="preserve"> </w:t>
      </w:r>
      <w:proofErr w:type="spellStart"/>
      <w:r w:rsidRPr="004509A3">
        <w:rPr>
          <w:sz w:val="24"/>
          <w:szCs w:val="24"/>
          <w:lang w:val="hr-HR"/>
        </w:rPr>
        <w:t>social</w:t>
      </w:r>
      <w:proofErr w:type="spellEnd"/>
      <w:r w:rsidRPr="004509A3">
        <w:rPr>
          <w:sz w:val="24"/>
          <w:szCs w:val="24"/>
          <w:lang w:val="hr-HR"/>
        </w:rPr>
        <w:t xml:space="preserve"> </w:t>
      </w:r>
      <w:proofErr w:type="spellStart"/>
      <w:r w:rsidRPr="004509A3">
        <w:rPr>
          <w:sz w:val="24"/>
          <w:szCs w:val="24"/>
          <w:lang w:val="hr-HR"/>
        </w:rPr>
        <w:t>committee</w:t>
      </w:r>
      <w:proofErr w:type="spellEnd"/>
      <w:r w:rsidRPr="004509A3">
        <w:rPr>
          <w:sz w:val="24"/>
          <w:szCs w:val="24"/>
          <w:lang w:val="hr-HR"/>
        </w:rPr>
        <w:t xml:space="preserve"> </w:t>
      </w:r>
      <w:proofErr w:type="spellStart"/>
      <w:r w:rsidRPr="004509A3">
        <w:rPr>
          <w:sz w:val="24"/>
          <w:szCs w:val="24"/>
          <w:lang w:val="hr-HR"/>
        </w:rPr>
        <w:t>and</w:t>
      </w:r>
      <w:proofErr w:type="spellEnd"/>
      <w:r w:rsidRPr="004509A3">
        <w:rPr>
          <w:sz w:val="24"/>
          <w:szCs w:val="24"/>
          <w:lang w:val="hr-HR"/>
        </w:rPr>
        <w:t xml:space="preserve"> </w:t>
      </w:r>
      <w:proofErr w:type="spellStart"/>
      <w:r w:rsidRPr="004509A3">
        <w:rPr>
          <w:sz w:val="24"/>
          <w:szCs w:val="24"/>
          <w:lang w:val="hr-HR"/>
        </w:rPr>
        <w:t>the</w:t>
      </w:r>
      <w:proofErr w:type="spellEnd"/>
      <w:r w:rsidRPr="004509A3">
        <w:rPr>
          <w:sz w:val="24"/>
          <w:szCs w:val="24"/>
          <w:lang w:val="hr-HR"/>
        </w:rPr>
        <w:t xml:space="preserve"> </w:t>
      </w:r>
      <w:proofErr w:type="spellStart"/>
      <w:r w:rsidRPr="004509A3">
        <w:rPr>
          <w:sz w:val="24"/>
          <w:szCs w:val="24"/>
          <w:lang w:val="hr-HR"/>
        </w:rPr>
        <w:t>Committee</w:t>
      </w:r>
      <w:proofErr w:type="spellEnd"/>
      <w:r w:rsidRPr="004509A3">
        <w:rPr>
          <w:sz w:val="24"/>
          <w:szCs w:val="24"/>
          <w:lang w:val="hr-HR"/>
        </w:rPr>
        <w:t xml:space="preserve"> </w:t>
      </w:r>
      <w:proofErr w:type="spellStart"/>
      <w:r w:rsidRPr="004509A3">
        <w:rPr>
          <w:sz w:val="24"/>
          <w:szCs w:val="24"/>
          <w:lang w:val="hr-HR"/>
        </w:rPr>
        <w:t>of</w:t>
      </w:r>
      <w:proofErr w:type="spellEnd"/>
      <w:r w:rsidRPr="004509A3">
        <w:rPr>
          <w:sz w:val="24"/>
          <w:szCs w:val="24"/>
          <w:lang w:val="hr-HR"/>
        </w:rPr>
        <w:t xml:space="preserve"> </w:t>
      </w:r>
      <w:proofErr w:type="spellStart"/>
      <w:r w:rsidRPr="004509A3">
        <w:rPr>
          <w:sz w:val="24"/>
          <w:szCs w:val="24"/>
          <w:lang w:val="hr-HR"/>
        </w:rPr>
        <w:t>the</w:t>
      </w:r>
      <w:proofErr w:type="spellEnd"/>
      <w:r w:rsidRPr="004509A3">
        <w:rPr>
          <w:sz w:val="24"/>
          <w:szCs w:val="24"/>
          <w:lang w:val="hr-HR"/>
        </w:rPr>
        <w:t xml:space="preserve"> </w:t>
      </w:r>
      <w:proofErr w:type="spellStart"/>
      <w:r w:rsidRPr="004509A3">
        <w:rPr>
          <w:sz w:val="24"/>
          <w:szCs w:val="24"/>
          <w:lang w:val="hr-HR"/>
        </w:rPr>
        <w:t>regions</w:t>
      </w:r>
      <w:proofErr w:type="spellEnd"/>
      <w:r>
        <w:rPr>
          <w:sz w:val="24"/>
          <w:szCs w:val="24"/>
          <w:lang w:val="hr-HR"/>
        </w:rPr>
        <w:t>.</w:t>
      </w:r>
      <w:r w:rsidRPr="004509A3">
        <w:rPr>
          <w:sz w:val="24"/>
          <w:szCs w:val="24"/>
          <w:lang w:val="hr-HR"/>
        </w:rPr>
        <w:t xml:space="preserve"> </w:t>
      </w:r>
      <w:proofErr w:type="spellStart"/>
      <w:r w:rsidRPr="004509A3">
        <w:rPr>
          <w:i/>
          <w:iCs/>
          <w:sz w:val="24"/>
          <w:szCs w:val="24"/>
          <w:lang w:val="hr-HR"/>
        </w:rPr>
        <w:t>Shaping</w:t>
      </w:r>
      <w:proofErr w:type="spellEnd"/>
      <w:r w:rsidRPr="004509A3">
        <w:rPr>
          <w:i/>
          <w:iCs/>
          <w:sz w:val="24"/>
          <w:szCs w:val="24"/>
          <w:lang w:val="hr-HR"/>
        </w:rPr>
        <w:t xml:space="preserve"> </w:t>
      </w:r>
      <w:proofErr w:type="spellStart"/>
      <w:r w:rsidRPr="004509A3">
        <w:rPr>
          <w:i/>
          <w:iCs/>
          <w:sz w:val="24"/>
          <w:szCs w:val="24"/>
          <w:lang w:val="hr-HR"/>
        </w:rPr>
        <w:t>Europe's</w:t>
      </w:r>
      <w:proofErr w:type="spellEnd"/>
      <w:r w:rsidRPr="004509A3">
        <w:rPr>
          <w:i/>
          <w:iCs/>
          <w:sz w:val="24"/>
          <w:szCs w:val="24"/>
          <w:lang w:val="hr-HR"/>
        </w:rPr>
        <w:t xml:space="preserve"> </w:t>
      </w:r>
      <w:proofErr w:type="spellStart"/>
      <w:r w:rsidRPr="004509A3">
        <w:rPr>
          <w:i/>
          <w:iCs/>
          <w:sz w:val="24"/>
          <w:szCs w:val="24"/>
          <w:lang w:val="hr-HR"/>
        </w:rPr>
        <w:t>digital</w:t>
      </w:r>
      <w:proofErr w:type="spellEnd"/>
      <w:r w:rsidRPr="004509A3">
        <w:rPr>
          <w:i/>
          <w:iCs/>
          <w:sz w:val="24"/>
          <w:szCs w:val="24"/>
          <w:lang w:val="hr-HR"/>
        </w:rPr>
        <w:t xml:space="preserve"> future</w:t>
      </w:r>
      <w:r w:rsidRPr="004509A3">
        <w:rPr>
          <w:sz w:val="24"/>
          <w:szCs w:val="24"/>
          <w:lang w:val="hr-HR"/>
        </w:rPr>
        <w:t xml:space="preserve"> (2020). </w:t>
      </w:r>
      <w:proofErr w:type="spellStart"/>
      <w:r w:rsidRPr="004509A3">
        <w:rPr>
          <w:sz w:val="24"/>
          <w:szCs w:val="24"/>
          <w:lang w:val="hr-HR"/>
        </w:rPr>
        <w:t>Retrieved</w:t>
      </w:r>
      <w:proofErr w:type="spellEnd"/>
      <w:r w:rsidRPr="004509A3">
        <w:rPr>
          <w:sz w:val="24"/>
          <w:szCs w:val="24"/>
          <w:lang w:val="hr-HR"/>
        </w:rPr>
        <w:t xml:space="preserve"> </w:t>
      </w:r>
      <w:proofErr w:type="spellStart"/>
      <w:r w:rsidRPr="004509A3">
        <w:rPr>
          <w:sz w:val="24"/>
          <w:szCs w:val="24"/>
          <w:lang w:val="hr-HR"/>
        </w:rPr>
        <w:t>from</w:t>
      </w:r>
      <w:proofErr w:type="spellEnd"/>
      <w:r w:rsidRPr="004509A3">
        <w:rPr>
          <w:sz w:val="24"/>
          <w:szCs w:val="24"/>
          <w:lang w:val="hr-HR"/>
        </w:rPr>
        <w:t xml:space="preserve"> https://eur-lex.europa.eu/legal-content/EN/TXT/HTML/?uri=CELEX:52020DC0067. </w:t>
      </w:r>
      <w:proofErr w:type="spellStart"/>
      <w:r w:rsidRPr="004509A3">
        <w:rPr>
          <w:sz w:val="24"/>
          <w:szCs w:val="24"/>
          <w:lang w:val="hr-HR"/>
        </w:rPr>
        <w:t>Accessed</w:t>
      </w:r>
      <w:proofErr w:type="spellEnd"/>
      <w:r w:rsidRPr="004509A3">
        <w:rPr>
          <w:sz w:val="24"/>
          <w:szCs w:val="24"/>
          <w:lang w:val="hr-HR"/>
        </w:rPr>
        <w:t xml:space="preserve"> </w:t>
      </w:r>
      <w:proofErr w:type="spellStart"/>
      <w:r w:rsidRPr="004509A3">
        <w:rPr>
          <w:sz w:val="24"/>
          <w:szCs w:val="24"/>
          <w:lang w:val="hr-HR"/>
        </w:rPr>
        <w:t>January</w:t>
      </w:r>
      <w:proofErr w:type="spellEnd"/>
      <w:r w:rsidRPr="004509A3">
        <w:rPr>
          <w:sz w:val="24"/>
          <w:szCs w:val="24"/>
          <w:lang w:val="hr-HR"/>
        </w:rPr>
        <w:t xml:space="preserve"> 27, 2024</w:t>
      </w:r>
    </w:p>
    <w:p w14:paraId="01A659B8" w14:textId="77777777" w:rsidR="004509A3" w:rsidRPr="004509A3" w:rsidRDefault="004509A3" w:rsidP="00CF7B1B">
      <w:pPr>
        <w:pStyle w:val="Tekstfusnote"/>
        <w:ind w:left="502"/>
        <w:jc w:val="both"/>
        <w:rPr>
          <w:sz w:val="24"/>
          <w:szCs w:val="24"/>
          <w:lang w:val="hr-HR"/>
        </w:rPr>
      </w:pPr>
    </w:p>
    <w:p w14:paraId="65CC92B3" w14:textId="06FB1A70" w:rsidR="004509A3" w:rsidRDefault="004509A3" w:rsidP="00CF7B1B">
      <w:pPr>
        <w:pStyle w:val="Tekstfusnote"/>
        <w:numPr>
          <w:ilvl w:val="0"/>
          <w:numId w:val="7"/>
        </w:numPr>
        <w:jc w:val="both"/>
        <w:rPr>
          <w:sz w:val="24"/>
          <w:szCs w:val="24"/>
          <w:lang w:val="hr-HR"/>
        </w:rPr>
      </w:pPr>
      <w:proofErr w:type="spellStart"/>
      <w:r w:rsidRPr="004509A3">
        <w:rPr>
          <w:sz w:val="24"/>
          <w:szCs w:val="24"/>
          <w:lang w:val="hr-HR"/>
        </w:rPr>
        <w:t>Council</w:t>
      </w:r>
      <w:proofErr w:type="spellEnd"/>
      <w:r w:rsidRPr="004509A3">
        <w:rPr>
          <w:sz w:val="24"/>
          <w:szCs w:val="24"/>
          <w:lang w:val="hr-HR"/>
        </w:rPr>
        <w:t xml:space="preserve"> </w:t>
      </w:r>
      <w:proofErr w:type="spellStart"/>
      <w:r w:rsidRPr="004509A3">
        <w:rPr>
          <w:sz w:val="24"/>
          <w:szCs w:val="24"/>
          <w:lang w:val="hr-HR"/>
        </w:rPr>
        <w:t>conclusions</w:t>
      </w:r>
      <w:proofErr w:type="spellEnd"/>
      <w:r w:rsidRPr="004509A3">
        <w:rPr>
          <w:sz w:val="24"/>
          <w:szCs w:val="24"/>
          <w:lang w:val="hr-HR"/>
        </w:rPr>
        <w:t xml:space="preserve"> </w:t>
      </w:r>
      <w:proofErr w:type="spellStart"/>
      <w:r w:rsidRPr="004509A3">
        <w:rPr>
          <w:sz w:val="24"/>
          <w:szCs w:val="24"/>
          <w:lang w:val="hr-HR"/>
        </w:rPr>
        <w:t>of</w:t>
      </w:r>
      <w:proofErr w:type="spellEnd"/>
      <w:r w:rsidRPr="004509A3">
        <w:rPr>
          <w:sz w:val="24"/>
          <w:szCs w:val="24"/>
          <w:lang w:val="hr-HR"/>
        </w:rPr>
        <w:t xml:space="preserve"> 12 May 2009 on a </w:t>
      </w:r>
      <w:proofErr w:type="spellStart"/>
      <w:r w:rsidRPr="004509A3">
        <w:rPr>
          <w:sz w:val="24"/>
          <w:szCs w:val="24"/>
          <w:lang w:val="hr-HR"/>
        </w:rPr>
        <w:t>Strategic</w:t>
      </w:r>
      <w:proofErr w:type="spellEnd"/>
      <w:r w:rsidRPr="004509A3">
        <w:rPr>
          <w:sz w:val="24"/>
          <w:szCs w:val="24"/>
          <w:lang w:val="hr-HR"/>
        </w:rPr>
        <w:t xml:space="preserve"> </w:t>
      </w:r>
      <w:proofErr w:type="spellStart"/>
      <w:r w:rsidRPr="004509A3">
        <w:rPr>
          <w:sz w:val="24"/>
          <w:szCs w:val="24"/>
          <w:lang w:val="hr-HR"/>
        </w:rPr>
        <w:t>framework</w:t>
      </w:r>
      <w:proofErr w:type="spellEnd"/>
      <w:r w:rsidRPr="004509A3">
        <w:rPr>
          <w:sz w:val="24"/>
          <w:szCs w:val="24"/>
          <w:lang w:val="hr-HR"/>
        </w:rPr>
        <w:t xml:space="preserve"> for European </w:t>
      </w:r>
      <w:proofErr w:type="spellStart"/>
      <w:r w:rsidRPr="004509A3">
        <w:rPr>
          <w:sz w:val="24"/>
          <w:szCs w:val="24"/>
          <w:lang w:val="hr-HR"/>
        </w:rPr>
        <w:t>cooperation</w:t>
      </w:r>
      <w:proofErr w:type="spellEnd"/>
      <w:r w:rsidRPr="004509A3">
        <w:rPr>
          <w:sz w:val="24"/>
          <w:szCs w:val="24"/>
          <w:lang w:val="hr-HR"/>
        </w:rPr>
        <w:t xml:space="preserve"> </w:t>
      </w:r>
      <w:proofErr w:type="spellStart"/>
      <w:r w:rsidRPr="004509A3">
        <w:rPr>
          <w:sz w:val="24"/>
          <w:szCs w:val="24"/>
          <w:lang w:val="hr-HR"/>
        </w:rPr>
        <w:t>in</w:t>
      </w:r>
      <w:proofErr w:type="spellEnd"/>
      <w:r w:rsidRPr="004509A3">
        <w:rPr>
          <w:sz w:val="24"/>
          <w:szCs w:val="24"/>
          <w:lang w:val="hr-HR"/>
        </w:rPr>
        <w:t xml:space="preserve"> </w:t>
      </w:r>
      <w:proofErr w:type="spellStart"/>
      <w:r w:rsidRPr="004509A3">
        <w:rPr>
          <w:sz w:val="24"/>
          <w:szCs w:val="24"/>
          <w:lang w:val="hr-HR"/>
        </w:rPr>
        <w:t>education</w:t>
      </w:r>
      <w:proofErr w:type="spellEnd"/>
      <w:r w:rsidRPr="004509A3">
        <w:rPr>
          <w:sz w:val="24"/>
          <w:szCs w:val="24"/>
          <w:lang w:val="hr-HR"/>
        </w:rPr>
        <w:t xml:space="preserve"> </w:t>
      </w:r>
      <w:proofErr w:type="spellStart"/>
      <w:r w:rsidRPr="004509A3">
        <w:rPr>
          <w:sz w:val="24"/>
          <w:szCs w:val="24"/>
          <w:lang w:val="hr-HR"/>
        </w:rPr>
        <w:t>and</w:t>
      </w:r>
      <w:proofErr w:type="spellEnd"/>
      <w:r w:rsidRPr="004509A3">
        <w:rPr>
          <w:sz w:val="24"/>
          <w:szCs w:val="24"/>
          <w:lang w:val="hr-HR"/>
        </w:rPr>
        <w:t xml:space="preserve"> </w:t>
      </w:r>
      <w:proofErr w:type="spellStart"/>
      <w:r w:rsidRPr="004509A3">
        <w:rPr>
          <w:sz w:val="24"/>
          <w:szCs w:val="24"/>
          <w:lang w:val="hr-HR"/>
        </w:rPr>
        <w:t>training</w:t>
      </w:r>
      <w:proofErr w:type="spellEnd"/>
      <w:r w:rsidRPr="004509A3">
        <w:rPr>
          <w:sz w:val="24"/>
          <w:szCs w:val="24"/>
          <w:lang w:val="hr-HR"/>
        </w:rPr>
        <w:t xml:space="preserve"> (‘ET 2020’) 2009/C 119/02 (2009). </w:t>
      </w:r>
      <w:proofErr w:type="spellStart"/>
      <w:r w:rsidRPr="004509A3">
        <w:rPr>
          <w:sz w:val="24"/>
          <w:szCs w:val="24"/>
          <w:lang w:val="hr-HR"/>
        </w:rPr>
        <w:t>Retrieved</w:t>
      </w:r>
      <w:proofErr w:type="spellEnd"/>
      <w:r w:rsidRPr="004509A3">
        <w:rPr>
          <w:sz w:val="24"/>
          <w:szCs w:val="24"/>
          <w:lang w:val="hr-HR"/>
        </w:rPr>
        <w:t xml:space="preserve"> </w:t>
      </w:r>
      <w:proofErr w:type="spellStart"/>
      <w:r w:rsidRPr="004509A3">
        <w:rPr>
          <w:sz w:val="24"/>
          <w:szCs w:val="24"/>
          <w:lang w:val="hr-HR"/>
        </w:rPr>
        <w:t>from</w:t>
      </w:r>
      <w:proofErr w:type="spellEnd"/>
      <w:r w:rsidRPr="004509A3">
        <w:rPr>
          <w:sz w:val="24"/>
          <w:szCs w:val="24"/>
          <w:lang w:val="hr-HR"/>
        </w:rPr>
        <w:t xml:space="preserve"> https://www.unizd.hr/sveucilisnaknjiznica/obavijesti/view/kolegij-informacijska-pismenost. </w:t>
      </w:r>
      <w:proofErr w:type="spellStart"/>
      <w:r w:rsidRPr="004509A3">
        <w:rPr>
          <w:sz w:val="24"/>
          <w:szCs w:val="24"/>
          <w:lang w:val="hr-HR"/>
        </w:rPr>
        <w:t>Accessed</w:t>
      </w:r>
      <w:proofErr w:type="spellEnd"/>
      <w:r w:rsidRPr="004509A3">
        <w:rPr>
          <w:sz w:val="24"/>
          <w:szCs w:val="24"/>
          <w:lang w:val="hr-HR"/>
        </w:rPr>
        <w:t xml:space="preserve"> </w:t>
      </w:r>
      <w:proofErr w:type="spellStart"/>
      <w:r w:rsidRPr="004509A3">
        <w:rPr>
          <w:sz w:val="24"/>
          <w:szCs w:val="24"/>
          <w:lang w:val="hr-HR"/>
        </w:rPr>
        <w:t>January</w:t>
      </w:r>
      <w:proofErr w:type="spellEnd"/>
      <w:r w:rsidRPr="004509A3">
        <w:rPr>
          <w:sz w:val="24"/>
          <w:szCs w:val="24"/>
          <w:lang w:val="hr-HR"/>
        </w:rPr>
        <w:t xml:space="preserve"> 27, 2024</w:t>
      </w:r>
    </w:p>
    <w:p w14:paraId="6A5982C8" w14:textId="77777777" w:rsidR="004509A3" w:rsidRPr="004509A3" w:rsidRDefault="004509A3" w:rsidP="00CF7B1B">
      <w:pPr>
        <w:pStyle w:val="Tekstfusnote"/>
        <w:ind w:left="502"/>
        <w:jc w:val="both"/>
        <w:rPr>
          <w:sz w:val="24"/>
          <w:szCs w:val="24"/>
          <w:lang w:val="hr-HR"/>
        </w:rPr>
      </w:pPr>
    </w:p>
    <w:p w14:paraId="5864CA2C" w14:textId="6CFC9363" w:rsidR="000E34C4" w:rsidRPr="00BC463D" w:rsidRDefault="000E34C4" w:rsidP="00CF7B1B">
      <w:pPr>
        <w:pStyle w:val="Tekstfusnote"/>
        <w:numPr>
          <w:ilvl w:val="0"/>
          <w:numId w:val="7"/>
        </w:numPr>
        <w:jc w:val="both"/>
        <w:rPr>
          <w:sz w:val="24"/>
          <w:szCs w:val="24"/>
          <w:lang w:val="hr-HR"/>
        </w:rPr>
      </w:pPr>
      <w:proofErr w:type="spellStart"/>
      <w:r w:rsidRPr="00BC463D">
        <w:rPr>
          <w:sz w:val="24"/>
          <w:szCs w:val="24"/>
          <w:lang w:val="hr-HR"/>
        </w:rPr>
        <w:t>Communication</w:t>
      </w:r>
      <w:proofErr w:type="spellEnd"/>
      <w:r w:rsidRPr="00BC463D">
        <w:rPr>
          <w:sz w:val="24"/>
          <w:szCs w:val="24"/>
          <w:lang w:val="hr-HR"/>
        </w:rPr>
        <w:t xml:space="preserve"> </w:t>
      </w:r>
      <w:proofErr w:type="spellStart"/>
      <w:r w:rsidRPr="00BC463D">
        <w:rPr>
          <w:sz w:val="24"/>
          <w:szCs w:val="24"/>
          <w:lang w:val="hr-HR"/>
        </w:rPr>
        <w:t>from</w:t>
      </w:r>
      <w:proofErr w:type="spellEnd"/>
      <w:r w:rsidRPr="00BC463D">
        <w:rPr>
          <w:sz w:val="24"/>
          <w:szCs w:val="24"/>
          <w:lang w:val="hr-HR"/>
        </w:rPr>
        <w:t xml:space="preserve"> </w:t>
      </w:r>
      <w:proofErr w:type="spellStart"/>
      <w:r w:rsidRPr="00BC463D">
        <w:rPr>
          <w:sz w:val="24"/>
          <w:szCs w:val="24"/>
          <w:lang w:val="hr-HR"/>
        </w:rPr>
        <w:t>the</w:t>
      </w:r>
      <w:proofErr w:type="spellEnd"/>
      <w:r w:rsidRPr="00BC463D">
        <w:rPr>
          <w:sz w:val="24"/>
          <w:szCs w:val="24"/>
          <w:lang w:val="hr-HR"/>
        </w:rPr>
        <w:t xml:space="preserve"> </w:t>
      </w:r>
      <w:proofErr w:type="spellStart"/>
      <w:r w:rsidRPr="00BC463D">
        <w:rPr>
          <w:sz w:val="24"/>
          <w:szCs w:val="24"/>
          <w:lang w:val="hr-HR"/>
        </w:rPr>
        <w:t>Commission</w:t>
      </w:r>
      <w:proofErr w:type="spellEnd"/>
      <w:r w:rsidRPr="00BC463D">
        <w:rPr>
          <w:sz w:val="24"/>
          <w:szCs w:val="24"/>
          <w:lang w:val="hr-HR"/>
        </w:rPr>
        <w:t xml:space="preserve"> to </w:t>
      </w:r>
      <w:proofErr w:type="spellStart"/>
      <w:r w:rsidRPr="00BC463D">
        <w:rPr>
          <w:sz w:val="24"/>
          <w:szCs w:val="24"/>
          <w:lang w:val="hr-HR"/>
        </w:rPr>
        <w:t>the</w:t>
      </w:r>
      <w:proofErr w:type="spellEnd"/>
      <w:r w:rsidRPr="00BC463D">
        <w:rPr>
          <w:sz w:val="24"/>
          <w:szCs w:val="24"/>
          <w:lang w:val="hr-HR"/>
        </w:rPr>
        <w:t xml:space="preserve"> European </w:t>
      </w:r>
      <w:proofErr w:type="spellStart"/>
      <w:r w:rsidRPr="00BC463D">
        <w:rPr>
          <w:sz w:val="24"/>
          <w:szCs w:val="24"/>
          <w:lang w:val="hr-HR"/>
        </w:rPr>
        <w:t>Parliament</w:t>
      </w:r>
      <w:proofErr w:type="spellEnd"/>
      <w:r w:rsidRPr="00BC463D">
        <w:rPr>
          <w:sz w:val="24"/>
          <w:szCs w:val="24"/>
          <w:lang w:val="hr-HR"/>
        </w:rPr>
        <w:t xml:space="preserve">, </w:t>
      </w:r>
      <w:proofErr w:type="spellStart"/>
      <w:r w:rsidRPr="00BC463D">
        <w:rPr>
          <w:sz w:val="24"/>
          <w:szCs w:val="24"/>
          <w:lang w:val="hr-HR"/>
        </w:rPr>
        <w:t>the</w:t>
      </w:r>
      <w:proofErr w:type="spellEnd"/>
      <w:r w:rsidRPr="00BC463D">
        <w:rPr>
          <w:sz w:val="24"/>
          <w:szCs w:val="24"/>
          <w:lang w:val="hr-HR"/>
        </w:rPr>
        <w:t xml:space="preserve"> </w:t>
      </w:r>
      <w:proofErr w:type="spellStart"/>
      <w:r w:rsidRPr="00BC463D">
        <w:rPr>
          <w:sz w:val="24"/>
          <w:szCs w:val="24"/>
          <w:lang w:val="hr-HR"/>
        </w:rPr>
        <w:t>Council</w:t>
      </w:r>
      <w:proofErr w:type="spellEnd"/>
      <w:r w:rsidRPr="00BC463D">
        <w:rPr>
          <w:sz w:val="24"/>
          <w:szCs w:val="24"/>
          <w:lang w:val="hr-HR"/>
        </w:rPr>
        <w:t xml:space="preserve">, </w:t>
      </w:r>
      <w:proofErr w:type="spellStart"/>
      <w:r w:rsidRPr="00BC463D">
        <w:rPr>
          <w:sz w:val="24"/>
          <w:szCs w:val="24"/>
          <w:lang w:val="hr-HR"/>
        </w:rPr>
        <w:t>the</w:t>
      </w:r>
      <w:proofErr w:type="spellEnd"/>
      <w:r w:rsidRPr="00BC463D">
        <w:rPr>
          <w:sz w:val="24"/>
          <w:szCs w:val="24"/>
          <w:lang w:val="hr-HR"/>
        </w:rPr>
        <w:t xml:space="preserve"> European </w:t>
      </w:r>
      <w:proofErr w:type="spellStart"/>
      <w:r w:rsidRPr="00BC463D">
        <w:rPr>
          <w:sz w:val="24"/>
          <w:szCs w:val="24"/>
          <w:lang w:val="hr-HR"/>
        </w:rPr>
        <w:t>economic</w:t>
      </w:r>
      <w:proofErr w:type="spellEnd"/>
      <w:r w:rsidRPr="00BC463D">
        <w:rPr>
          <w:sz w:val="24"/>
          <w:szCs w:val="24"/>
          <w:lang w:val="hr-HR"/>
        </w:rPr>
        <w:t xml:space="preserve"> </w:t>
      </w:r>
      <w:proofErr w:type="spellStart"/>
      <w:r w:rsidRPr="00BC463D">
        <w:rPr>
          <w:sz w:val="24"/>
          <w:szCs w:val="24"/>
          <w:lang w:val="hr-HR"/>
        </w:rPr>
        <w:t>and</w:t>
      </w:r>
      <w:proofErr w:type="spellEnd"/>
      <w:r w:rsidRPr="00BC463D">
        <w:rPr>
          <w:sz w:val="24"/>
          <w:szCs w:val="24"/>
          <w:lang w:val="hr-HR"/>
        </w:rPr>
        <w:t xml:space="preserve"> </w:t>
      </w:r>
      <w:proofErr w:type="spellStart"/>
      <w:r w:rsidRPr="00BC463D">
        <w:rPr>
          <w:sz w:val="24"/>
          <w:szCs w:val="24"/>
          <w:lang w:val="hr-HR"/>
        </w:rPr>
        <w:t>social</w:t>
      </w:r>
      <w:proofErr w:type="spellEnd"/>
      <w:r w:rsidRPr="00BC463D">
        <w:rPr>
          <w:sz w:val="24"/>
          <w:szCs w:val="24"/>
          <w:lang w:val="hr-HR"/>
        </w:rPr>
        <w:t xml:space="preserve"> </w:t>
      </w:r>
      <w:proofErr w:type="spellStart"/>
      <w:r w:rsidRPr="00BC463D">
        <w:rPr>
          <w:sz w:val="24"/>
          <w:szCs w:val="24"/>
          <w:lang w:val="hr-HR"/>
        </w:rPr>
        <w:t>committee</w:t>
      </w:r>
      <w:proofErr w:type="spellEnd"/>
      <w:r w:rsidRPr="00BC463D">
        <w:rPr>
          <w:sz w:val="24"/>
          <w:szCs w:val="24"/>
          <w:lang w:val="hr-HR"/>
        </w:rPr>
        <w:t xml:space="preserve"> </w:t>
      </w:r>
      <w:proofErr w:type="spellStart"/>
      <w:r w:rsidRPr="00BC463D">
        <w:rPr>
          <w:sz w:val="24"/>
          <w:szCs w:val="24"/>
          <w:lang w:val="hr-HR"/>
        </w:rPr>
        <w:t>and</w:t>
      </w:r>
      <w:proofErr w:type="spellEnd"/>
      <w:r w:rsidRPr="00BC463D">
        <w:rPr>
          <w:sz w:val="24"/>
          <w:szCs w:val="24"/>
          <w:lang w:val="hr-HR"/>
        </w:rPr>
        <w:t xml:space="preserve"> </w:t>
      </w:r>
      <w:proofErr w:type="spellStart"/>
      <w:r w:rsidRPr="00BC463D">
        <w:rPr>
          <w:sz w:val="24"/>
          <w:szCs w:val="24"/>
          <w:lang w:val="hr-HR"/>
        </w:rPr>
        <w:t>the</w:t>
      </w:r>
      <w:proofErr w:type="spellEnd"/>
      <w:r w:rsidRPr="00BC463D">
        <w:rPr>
          <w:sz w:val="24"/>
          <w:szCs w:val="24"/>
          <w:lang w:val="hr-HR"/>
        </w:rPr>
        <w:t xml:space="preserve"> </w:t>
      </w:r>
      <w:proofErr w:type="spellStart"/>
      <w:r w:rsidRPr="00BC463D">
        <w:rPr>
          <w:sz w:val="24"/>
          <w:szCs w:val="24"/>
          <w:lang w:val="hr-HR"/>
        </w:rPr>
        <w:t>Committee</w:t>
      </w:r>
      <w:proofErr w:type="spellEnd"/>
      <w:r w:rsidRPr="00BC463D">
        <w:rPr>
          <w:sz w:val="24"/>
          <w:szCs w:val="24"/>
          <w:lang w:val="hr-HR"/>
        </w:rPr>
        <w:t xml:space="preserve"> </w:t>
      </w:r>
      <w:proofErr w:type="spellStart"/>
      <w:r w:rsidRPr="00BC463D">
        <w:rPr>
          <w:sz w:val="24"/>
          <w:szCs w:val="24"/>
          <w:lang w:val="hr-HR"/>
        </w:rPr>
        <w:t>of</w:t>
      </w:r>
      <w:proofErr w:type="spellEnd"/>
      <w:r w:rsidRPr="00BC463D">
        <w:rPr>
          <w:sz w:val="24"/>
          <w:szCs w:val="24"/>
          <w:lang w:val="hr-HR"/>
        </w:rPr>
        <w:t xml:space="preserve"> </w:t>
      </w:r>
      <w:proofErr w:type="spellStart"/>
      <w:r w:rsidRPr="00BC463D">
        <w:rPr>
          <w:sz w:val="24"/>
          <w:szCs w:val="24"/>
          <w:lang w:val="hr-HR"/>
        </w:rPr>
        <w:t>the</w:t>
      </w:r>
      <w:proofErr w:type="spellEnd"/>
      <w:r w:rsidRPr="00BC463D">
        <w:rPr>
          <w:sz w:val="24"/>
          <w:szCs w:val="24"/>
          <w:lang w:val="hr-HR"/>
        </w:rPr>
        <w:t xml:space="preserve"> </w:t>
      </w:r>
      <w:proofErr w:type="spellStart"/>
      <w:r w:rsidRPr="00BC463D">
        <w:rPr>
          <w:sz w:val="24"/>
          <w:szCs w:val="24"/>
          <w:lang w:val="hr-HR"/>
        </w:rPr>
        <w:t>regions</w:t>
      </w:r>
      <w:proofErr w:type="spellEnd"/>
      <w:r w:rsidRPr="00BC463D">
        <w:rPr>
          <w:sz w:val="24"/>
          <w:szCs w:val="24"/>
          <w:lang w:val="hr-HR"/>
        </w:rPr>
        <w:t xml:space="preserve">. </w:t>
      </w:r>
      <w:r w:rsidRPr="004509A3">
        <w:rPr>
          <w:i/>
          <w:iCs/>
          <w:sz w:val="24"/>
          <w:szCs w:val="24"/>
          <w:lang w:val="hr-HR"/>
        </w:rPr>
        <w:t xml:space="preserve">A Digital Single </w:t>
      </w:r>
      <w:proofErr w:type="spellStart"/>
      <w:r w:rsidRPr="004509A3">
        <w:rPr>
          <w:i/>
          <w:iCs/>
          <w:sz w:val="24"/>
          <w:szCs w:val="24"/>
          <w:lang w:val="hr-HR"/>
        </w:rPr>
        <w:t>Market</w:t>
      </w:r>
      <w:proofErr w:type="spellEnd"/>
      <w:r w:rsidRPr="004509A3">
        <w:rPr>
          <w:i/>
          <w:iCs/>
          <w:sz w:val="24"/>
          <w:szCs w:val="24"/>
          <w:lang w:val="hr-HR"/>
        </w:rPr>
        <w:t xml:space="preserve"> </w:t>
      </w:r>
      <w:proofErr w:type="spellStart"/>
      <w:r w:rsidRPr="004509A3">
        <w:rPr>
          <w:i/>
          <w:iCs/>
          <w:sz w:val="24"/>
          <w:szCs w:val="24"/>
          <w:lang w:val="hr-HR"/>
        </w:rPr>
        <w:t>Strategy</w:t>
      </w:r>
      <w:proofErr w:type="spellEnd"/>
      <w:r w:rsidRPr="004509A3">
        <w:rPr>
          <w:i/>
          <w:iCs/>
          <w:sz w:val="24"/>
          <w:szCs w:val="24"/>
          <w:lang w:val="hr-HR"/>
        </w:rPr>
        <w:t xml:space="preserve"> for Europe COM(2015)192 </w:t>
      </w:r>
      <w:proofErr w:type="spellStart"/>
      <w:r w:rsidRPr="004509A3">
        <w:rPr>
          <w:i/>
          <w:iCs/>
          <w:sz w:val="24"/>
          <w:szCs w:val="24"/>
          <w:lang w:val="hr-HR"/>
        </w:rPr>
        <w:t>final</w:t>
      </w:r>
      <w:proofErr w:type="spellEnd"/>
      <w:r w:rsidRPr="00BC463D">
        <w:rPr>
          <w:sz w:val="24"/>
          <w:szCs w:val="24"/>
          <w:lang w:val="hr-HR"/>
        </w:rPr>
        <w:t xml:space="preserve">. </w:t>
      </w:r>
      <w:proofErr w:type="spellStart"/>
      <w:r w:rsidRPr="00BC463D">
        <w:rPr>
          <w:sz w:val="24"/>
          <w:szCs w:val="24"/>
          <w:lang w:val="hr-HR"/>
        </w:rPr>
        <w:t>Retrieved</w:t>
      </w:r>
      <w:proofErr w:type="spellEnd"/>
      <w:r w:rsidRPr="00BC463D">
        <w:rPr>
          <w:sz w:val="24"/>
          <w:szCs w:val="24"/>
          <w:lang w:val="hr-HR"/>
        </w:rPr>
        <w:t xml:space="preserve"> </w:t>
      </w:r>
      <w:proofErr w:type="spellStart"/>
      <w:r w:rsidRPr="00BC463D">
        <w:rPr>
          <w:sz w:val="24"/>
          <w:szCs w:val="24"/>
          <w:lang w:val="hr-HR"/>
        </w:rPr>
        <w:t>from</w:t>
      </w:r>
      <w:proofErr w:type="spellEnd"/>
      <w:r w:rsidRPr="00BC463D">
        <w:rPr>
          <w:sz w:val="24"/>
          <w:szCs w:val="24"/>
          <w:lang w:val="hr-HR"/>
        </w:rPr>
        <w:t xml:space="preserve"> https://eur-lex.europa.eu/legal-content/EN/TXT/?uri=celex%3A52015DC0192.Accessed </w:t>
      </w:r>
      <w:proofErr w:type="spellStart"/>
      <w:r w:rsidRPr="00BC463D">
        <w:rPr>
          <w:sz w:val="24"/>
          <w:szCs w:val="24"/>
          <w:lang w:val="hr-HR"/>
        </w:rPr>
        <w:t>January</w:t>
      </w:r>
      <w:proofErr w:type="spellEnd"/>
      <w:r w:rsidRPr="00BC463D">
        <w:rPr>
          <w:sz w:val="24"/>
          <w:szCs w:val="24"/>
          <w:lang w:val="hr-HR"/>
        </w:rPr>
        <w:t xml:space="preserve"> 26, 2024</w:t>
      </w:r>
    </w:p>
    <w:p w14:paraId="40014538" w14:textId="77777777" w:rsidR="000E34C4" w:rsidRPr="00FA2A91" w:rsidRDefault="000E34C4" w:rsidP="00CF7B1B">
      <w:pPr>
        <w:pStyle w:val="Tekstfusnote"/>
        <w:ind w:left="720"/>
        <w:jc w:val="both"/>
        <w:rPr>
          <w:sz w:val="24"/>
          <w:szCs w:val="24"/>
          <w:lang w:val="hr-HR"/>
        </w:rPr>
      </w:pPr>
    </w:p>
    <w:p w14:paraId="7390F0D6" w14:textId="6A270468" w:rsidR="001B1828" w:rsidRPr="00731CCF" w:rsidRDefault="00F36185" w:rsidP="00CF7B1B">
      <w:pPr>
        <w:pStyle w:val="Bezproreda"/>
        <w:numPr>
          <w:ilvl w:val="0"/>
          <w:numId w:val="7"/>
        </w:numPr>
        <w:jc w:val="both"/>
        <w:rPr>
          <w:rFonts w:ascii="Times New Roman" w:hAnsi="Times New Roman" w:cs="Times New Roman"/>
          <w:sz w:val="24"/>
          <w:szCs w:val="24"/>
        </w:rPr>
      </w:pPr>
      <w:proofErr w:type="spellStart"/>
      <w:r w:rsidRPr="00731CCF">
        <w:rPr>
          <w:rFonts w:ascii="Times New Roman" w:hAnsi="Times New Roman" w:cs="Times New Roman"/>
          <w:sz w:val="24"/>
          <w:szCs w:val="24"/>
        </w:rPr>
        <w:t>Council</w:t>
      </w:r>
      <w:proofErr w:type="spellEnd"/>
      <w:r w:rsidRPr="00731CCF">
        <w:rPr>
          <w:rFonts w:ascii="Times New Roman" w:hAnsi="Times New Roman" w:cs="Times New Roman"/>
          <w:sz w:val="24"/>
          <w:szCs w:val="24"/>
        </w:rPr>
        <w:t xml:space="preserve"> </w:t>
      </w:r>
      <w:proofErr w:type="spellStart"/>
      <w:r w:rsidRPr="00731CCF">
        <w:rPr>
          <w:rFonts w:ascii="Times New Roman" w:hAnsi="Times New Roman" w:cs="Times New Roman"/>
          <w:sz w:val="24"/>
          <w:szCs w:val="24"/>
        </w:rPr>
        <w:t>of</w:t>
      </w:r>
      <w:proofErr w:type="spellEnd"/>
      <w:r w:rsidRPr="00731CCF">
        <w:rPr>
          <w:rFonts w:ascii="Times New Roman" w:hAnsi="Times New Roman" w:cs="Times New Roman"/>
          <w:sz w:val="24"/>
          <w:szCs w:val="24"/>
        </w:rPr>
        <w:t xml:space="preserve"> European Union. (2018). </w:t>
      </w:r>
      <w:proofErr w:type="spellStart"/>
      <w:r w:rsidRPr="00731CCF">
        <w:rPr>
          <w:rFonts w:ascii="Times New Roman" w:hAnsi="Times New Roman" w:cs="Times New Roman"/>
          <w:i/>
          <w:iCs/>
          <w:sz w:val="24"/>
          <w:szCs w:val="24"/>
        </w:rPr>
        <w:t>Council</w:t>
      </w:r>
      <w:proofErr w:type="spellEnd"/>
      <w:r w:rsidRPr="00731CCF">
        <w:rPr>
          <w:rFonts w:ascii="Times New Roman" w:hAnsi="Times New Roman" w:cs="Times New Roman"/>
          <w:i/>
          <w:iCs/>
          <w:sz w:val="24"/>
          <w:szCs w:val="24"/>
        </w:rPr>
        <w:t xml:space="preserve"> </w:t>
      </w:r>
      <w:proofErr w:type="spellStart"/>
      <w:r w:rsidRPr="00731CCF">
        <w:rPr>
          <w:rFonts w:ascii="Times New Roman" w:hAnsi="Times New Roman" w:cs="Times New Roman"/>
          <w:i/>
          <w:iCs/>
          <w:sz w:val="24"/>
          <w:szCs w:val="24"/>
        </w:rPr>
        <w:t>recommendation</w:t>
      </w:r>
      <w:proofErr w:type="spellEnd"/>
      <w:r w:rsidRPr="00731CCF">
        <w:rPr>
          <w:rFonts w:ascii="Times New Roman" w:hAnsi="Times New Roman" w:cs="Times New Roman"/>
          <w:i/>
          <w:iCs/>
          <w:sz w:val="24"/>
          <w:szCs w:val="24"/>
        </w:rPr>
        <w:t xml:space="preserve"> </w:t>
      </w:r>
      <w:proofErr w:type="spellStart"/>
      <w:r w:rsidRPr="00731CCF">
        <w:rPr>
          <w:rFonts w:ascii="Times New Roman" w:hAnsi="Times New Roman" w:cs="Times New Roman"/>
          <w:i/>
          <w:iCs/>
          <w:sz w:val="24"/>
          <w:szCs w:val="24"/>
        </w:rPr>
        <w:t>of</w:t>
      </w:r>
      <w:proofErr w:type="spellEnd"/>
      <w:r w:rsidRPr="00731CCF">
        <w:rPr>
          <w:rFonts w:ascii="Times New Roman" w:hAnsi="Times New Roman" w:cs="Times New Roman"/>
          <w:i/>
          <w:iCs/>
          <w:sz w:val="24"/>
          <w:szCs w:val="24"/>
        </w:rPr>
        <w:t xml:space="preserve"> 22 May 2018 on </w:t>
      </w:r>
      <w:proofErr w:type="spellStart"/>
      <w:r w:rsidRPr="00731CCF">
        <w:rPr>
          <w:rFonts w:ascii="Times New Roman" w:hAnsi="Times New Roman" w:cs="Times New Roman"/>
          <w:i/>
          <w:iCs/>
          <w:sz w:val="24"/>
          <w:szCs w:val="24"/>
        </w:rPr>
        <w:t>key</w:t>
      </w:r>
      <w:proofErr w:type="spellEnd"/>
      <w:r w:rsidRPr="00731CCF">
        <w:rPr>
          <w:rFonts w:ascii="Times New Roman" w:hAnsi="Times New Roman" w:cs="Times New Roman"/>
          <w:i/>
          <w:iCs/>
          <w:sz w:val="24"/>
          <w:szCs w:val="24"/>
        </w:rPr>
        <w:t xml:space="preserve"> </w:t>
      </w:r>
      <w:proofErr w:type="spellStart"/>
      <w:r w:rsidRPr="00731CCF">
        <w:rPr>
          <w:rFonts w:ascii="Times New Roman" w:hAnsi="Times New Roman" w:cs="Times New Roman"/>
          <w:i/>
          <w:iCs/>
          <w:sz w:val="24"/>
          <w:szCs w:val="24"/>
        </w:rPr>
        <w:t>competences</w:t>
      </w:r>
      <w:proofErr w:type="spellEnd"/>
      <w:r w:rsidRPr="00731CCF">
        <w:rPr>
          <w:rFonts w:ascii="Times New Roman" w:hAnsi="Times New Roman" w:cs="Times New Roman"/>
          <w:i/>
          <w:iCs/>
          <w:sz w:val="24"/>
          <w:szCs w:val="24"/>
        </w:rPr>
        <w:t xml:space="preserve"> for </w:t>
      </w:r>
      <w:proofErr w:type="spellStart"/>
      <w:r w:rsidRPr="00731CCF">
        <w:rPr>
          <w:rFonts w:ascii="Times New Roman" w:hAnsi="Times New Roman" w:cs="Times New Roman"/>
          <w:i/>
          <w:iCs/>
          <w:sz w:val="24"/>
          <w:szCs w:val="24"/>
        </w:rPr>
        <w:t>lifelong</w:t>
      </w:r>
      <w:proofErr w:type="spellEnd"/>
      <w:r w:rsidRPr="00731CCF">
        <w:rPr>
          <w:rFonts w:ascii="Times New Roman" w:hAnsi="Times New Roman" w:cs="Times New Roman"/>
          <w:i/>
          <w:iCs/>
          <w:sz w:val="24"/>
          <w:szCs w:val="24"/>
        </w:rPr>
        <w:t xml:space="preserve"> </w:t>
      </w:r>
      <w:proofErr w:type="spellStart"/>
      <w:r w:rsidRPr="00731CCF">
        <w:rPr>
          <w:rFonts w:ascii="Times New Roman" w:hAnsi="Times New Roman" w:cs="Times New Roman"/>
          <w:i/>
          <w:iCs/>
          <w:sz w:val="24"/>
          <w:szCs w:val="24"/>
        </w:rPr>
        <w:t>learning</w:t>
      </w:r>
      <w:proofErr w:type="spellEnd"/>
      <w:r w:rsidRPr="00731CCF">
        <w:rPr>
          <w:rFonts w:ascii="Times New Roman" w:hAnsi="Times New Roman" w:cs="Times New Roman"/>
          <w:i/>
          <w:iCs/>
          <w:sz w:val="24"/>
          <w:szCs w:val="24"/>
        </w:rPr>
        <w:t xml:space="preserve"> (</w:t>
      </w:r>
      <w:proofErr w:type="spellStart"/>
      <w:r w:rsidRPr="00731CCF">
        <w:rPr>
          <w:rFonts w:ascii="Times New Roman" w:hAnsi="Times New Roman" w:cs="Times New Roman"/>
          <w:i/>
          <w:iCs/>
          <w:sz w:val="24"/>
          <w:szCs w:val="24"/>
        </w:rPr>
        <w:t>Text</w:t>
      </w:r>
      <w:proofErr w:type="spellEnd"/>
      <w:r w:rsidRPr="00731CCF">
        <w:rPr>
          <w:rFonts w:ascii="Times New Roman" w:hAnsi="Times New Roman" w:cs="Times New Roman"/>
          <w:i/>
          <w:iCs/>
          <w:sz w:val="24"/>
          <w:szCs w:val="24"/>
        </w:rPr>
        <w:t xml:space="preserve"> </w:t>
      </w:r>
      <w:proofErr w:type="spellStart"/>
      <w:r w:rsidRPr="00731CCF">
        <w:rPr>
          <w:rFonts w:ascii="Times New Roman" w:hAnsi="Times New Roman" w:cs="Times New Roman"/>
          <w:i/>
          <w:iCs/>
          <w:sz w:val="24"/>
          <w:szCs w:val="24"/>
        </w:rPr>
        <w:t>with</w:t>
      </w:r>
      <w:proofErr w:type="spellEnd"/>
      <w:r w:rsidRPr="00731CCF">
        <w:rPr>
          <w:rFonts w:ascii="Times New Roman" w:hAnsi="Times New Roman" w:cs="Times New Roman"/>
          <w:i/>
          <w:iCs/>
          <w:sz w:val="24"/>
          <w:szCs w:val="24"/>
        </w:rPr>
        <w:t xml:space="preserve"> EEA </w:t>
      </w:r>
      <w:proofErr w:type="spellStart"/>
      <w:r w:rsidRPr="00731CCF">
        <w:rPr>
          <w:rFonts w:ascii="Times New Roman" w:hAnsi="Times New Roman" w:cs="Times New Roman"/>
          <w:i/>
          <w:iCs/>
          <w:sz w:val="24"/>
          <w:szCs w:val="24"/>
        </w:rPr>
        <w:t>relevance</w:t>
      </w:r>
      <w:proofErr w:type="spellEnd"/>
      <w:r w:rsidRPr="00731CCF">
        <w:rPr>
          <w:rFonts w:ascii="Times New Roman" w:hAnsi="Times New Roman" w:cs="Times New Roman"/>
          <w:i/>
          <w:iCs/>
          <w:sz w:val="24"/>
          <w:szCs w:val="24"/>
        </w:rPr>
        <w:t>) (2018/C 189/01)</w:t>
      </w:r>
      <w:r w:rsidRPr="00731CCF">
        <w:rPr>
          <w:rFonts w:ascii="Times New Roman" w:hAnsi="Times New Roman" w:cs="Times New Roman"/>
          <w:sz w:val="24"/>
          <w:szCs w:val="24"/>
        </w:rPr>
        <w:t xml:space="preserve">. </w:t>
      </w:r>
      <w:proofErr w:type="spellStart"/>
      <w:r w:rsidRPr="00731CCF">
        <w:rPr>
          <w:rFonts w:ascii="Times New Roman" w:hAnsi="Times New Roman" w:cs="Times New Roman"/>
          <w:sz w:val="24"/>
          <w:szCs w:val="24"/>
        </w:rPr>
        <w:t>Retrieved</w:t>
      </w:r>
      <w:proofErr w:type="spellEnd"/>
      <w:r w:rsidRPr="00731CCF">
        <w:rPr>
          <w:rFonts w:ascii="Times New Roman" w:hAnsi="Times New Roman" w:cs="Times New Roman"/>
          <w:sz w:val="24"/>
          <w:szCs w:val="24"/>
        </w:rPr>
        <w:t xml:space="preserve"> </w:t>
      </w:r>
      <w:proofErr w:type="spellStart"/>
      <w:r w:rsidRPr="00731CCF">
        <w:rPr>
          <w:rFonts w:ascii="Times New Roman" w:hAnsi="Times New Roman" w:cs="Times New Roman"/>
          <w:sz w:val="24"/>
          <w:szCs w:val="24"/>
        </w:rPr>
        <w:t>from</w:t>
      </w:r>
      <w:proofErr w:type="spellEnd"/>
      <w:r w:rsidRPr="00731CCF">
        <w:rPr>
          <w:rFonts w:ascii="Times New Roman" w:hAnsi="Times New Roman" w:cs="Times New Roman"/>
          <w:sz w:val="24"/>
          <w:szCs w:val="24"/>
        </w:rPr>
        <w:t xml:space="preserve"> </w:t>
      </w:r>
      <w:hyperlink r:id="rId12" w:history="1">
        <w:r w:rsidRPr="00731CCF">
          <w:rPr>
            <w:rStyle w:val="Hiperveza"/>
            <w:rFonts w:ascii="Times New Roman" w:hAnsi="Times New Roman" w:cs="Times New Roman"/>
            <w:color w:val="auto"/>
            <w:sz w:val="24"/>
            <w:szCs w:val="24"/>
          </w:rPr>
          <w:t>https://eur-lex.europa.eu/legal-content/EN/TXT/PDF/?uri=CELEX:32018H0604(01)</w:t>
        </w:r>
      </w:hyperlink>
      <w:r w:rsidRPr="00731CCF">
        <w:rPr>
          <w:rFonts w:ascii="Times New Roman" w:hAnsi="Times New Roman" w:cs="Times New Roman"/>
          <w:sz w:val="24"/>
          <w:szCs w:val="24"/>
        </w:rPr>
        <w:t xml:space="preserve">. </w:t>
      </w:r>
      <w:proofErr w:type="spellStart"/>
      <w:r w:rsidRPr="00731CCF">
        <w:rPr>
          <w:rFonts w:ascii="Times New Roman" w:hAnsi="Times New Roman" w:cs="Times New Roman"/>
          <w:sz w:val="24"/>
          <w:szCs w:val="24"/>
        </w:rPr>
        <w:t>Accessed</w:t>
      </w:r>
      <w:proofErr w:type="spellEnd"/>
      <w:r w:rsidRPr="00731CCF">
        <w:rPr>
          <w:rFonts w:ascii="Times New Roman" w:hAnsi="Times New Roman" w:cs="Times New Roman"/>
          <w:sz w:val="24"/>
          <w:szCs w:val="24"/>
        </w:rPr>
        <w:t xml:space="preserve"> </w:t>
      </w:r>
      <w:proofErr w:type="spellStart"/>
      <w:r w:rsidRPr="00731CCF">
        <w:rPr>
          <w:rFonts w:ascii="Times New Roman" w:hAnsi="Times New Roman" w:cs="Times New Roman"/>
          <w:sz w:val="24"/>
          <w:szCs w:val="24"/>
        </w:rPr>
        <w:t>January</w:t>
      </w:r>
      <w:proofErr w:type="spellEnd"/>
      <w:r w:rsidRPr="00731CCF">
        <w:rPr>
          <w:rFonts w:ascii="Times New Roman" w:hAnsi="Times New Roman" w:cs="Times New Roman"/>
          <w:sz w:val="24"/>
          <w:szCs w:val="24"/>
        </w:rPr>
        <w:t xml:space="preserve"> 26, 2024</w:t>
      </w:r>
    </w:p>
    <w:p w14:paraId="5AAE273A" w14:textId="77777777" w:rsidR="000E34C4" w:rsidRPr="00731CCF" w:rsidRDefault="000E34C4" w:rsidP="00CF7B1B">
      <w:pPr>
        <w:pStyle w:val="Tekstfusnote"/>
        <w:ind w:left="720"/>
        <w:jc w:val="both"/>
        <w:rPr>
          <w:sz w:val="24"/>
          <w:szCs w:val="24"/>
          <w:lang w:val="hr-HR"/>
        </w:rPr>
      </w:pPr>
    </w:p>
    <w:p w14:paraId="6B136579" w14:textId="1F18667A" w:rsidR="00F36185" w:rsidRPr="00F153BD" w:rsidRDefault="00F36185" w:rsidP="00CF7B1B">
      <w:pPr>
        <w:pStyle w:val="Tekstfusnote"/>
        <w:numPr>
          <w:ilvl w:val="0"/>
          <w:numId w:val="7"/>
        </w:numPr>
        <w:jc w:val="both"/>
        <w:rPr>
          <w:sz w:val="24"/>
          <w:szCs w:val="24"/>
          <w:lang w:val="hr-HR"/>
        </w:rPr>
      </w:pPr>
      <w:proofErr w:type="spellStart"/>
      <w:r w:rsidRPr="00F153BD">
        <w:rPr>
          <w:sz w:val="24"/>
          <w:szCs w:val="24"/>
          <w:lang w:val="hr-HR"/>
        </w:rPr>
        <w:lastRenderedPageBreak/>
        <w:t>Eshet</w:t>
      </w:r>
      <w:proofErr w:type="spellEnd"/>
      <w:r w:rsidRPr="00F153BD">
        <w:rPr>
          <w:sz w:val="24"/>
          <w:szCs w:val="24"/>
          <w:lang w:val="hr-HR"/>
        </w:rPr>
        <w:t>, Y. (2004</w:t>
      </w:r>
      <w:r w:rsidR="00CA52EC" w:rsidRPr="00F153BD">
        <w:rPr>
          <w:sz w:val="24"/>
          <w:szCs w:val="24"/>
          <w:lang w:val="hr-HR"/>
        </w:rPr>
        <w:t>a</w:t>
      </w:r>
      <w:r w:rsidRPr="00F153BD">
        <w:rPr>
          <w:sz w:val="24"/>
          <w:szCs w:val="24"/>
          <w:lang w:val="hr-HR"/>
        </w:rPr>
        <w:t xml:space="preserve">). Digital </w:t>
      </w:r>
      <w:proofErr w:type="spellStart"/>
      <w:r w:rsidRPr="00F153BD">
        <w:rPr>
          <w:sz w:val="24"/>
          <w:szCs w:val="24"/>
          <w:lang w:val="hr-HR"/>
        </w:rPr>
        <w:t>literacy</w:t>
      </w:r>
      <w:proofErr w:type="spellEnd"/>
      <w:r w:rsidRPr="00F153BD">
        <w:rPr>
          <w:sz w:val="24"/>
          <w:szCs w:val="24"/>
          <w:lang w:val="hr-HR"/>
        </w:rPr>
        <w:t xml:space="preserve">: A </w:t>
      </w:r>
      <w:proofErr w:type="spellStart"/>
      <w:r w:rsidRPr="00F153BD">
        <w:rPr>
          <w:sz w:val="24"/>
          <w:szCs w:val="24"/>
          <w:lang w:val="hr-HR"/>
        </w:rPr>
        <w:t>conceptual</w:t>
      </w:r>
      <w:proofErr w:type="spellEnd"/>
      <w:r w:rsidRPr="00F153BD">
        <w:rPr>
          <w:sz w:val="24"/>
          <w:szCs w:val="24"/>
          <w:lang w:val="hr-HR"/>
        </w:rPr>
        <w:t xml:space="preserve"> </w:t>
      </w:r>
      <w:proofErr w:type="spellStart"/>
      <w:r w:rsidRPr="00F153BD">
        <w:rPr>
          <w:sz w:val="24"/>
          <w:szCs w:val="24"/>
          <w:lang w:val="hr-HR"/>
        </w:rPr>
        <w:t>framework</w:t>
      </w:r>
      <w:proofErr w:type="spellEnd"/>
      <w:r w:rsidRPr="00F153BD">
        <w:rPr>
          <w:sz w:val="24"/>
          <w:szCs w:val="24"/>
          <w:lang w:val="hr-HR"/>
        </w:rPr>
        <w:t xml:space="preserve"> for </w:t>
      </w:r>
      <w:proofErr w:type="spellStart"/>
      <w:r w:rsidRPr="00F153BD">
        <w:rPr>
          <w:sz w:val="24"/>
          <w:szCs w:val="24"/>
          <w:lang w:val="hr-HR"/>
        </w:rPr>
        <w:t>survival</w:t>
      </w:r>
      <w:proofErr w:type="spellEnd"/>
      <w:r w:rsidRPr="00F153BD">
        <w:rPr>
          <w:sz w:val="24"/>
          <w:szCs w:val="24"/>
          <w:lang w:val="hr-HR"/>
        </w:rPr>
        <w:t xml:space="preserve"> </w:t>
      </w:r>
      <w:proofErr w:type="spellStart"/>
      <w:r w:rsidRPr="00F153BD">
        <w:rPr>
          <w:sz w:val="24"/>
          <w:szCs w:val="24"/>
          <w:lang w:val="hr-HR"/>
        </w:rPr>
        <w:t>skills</w:t>
      </w:r>
      <w:proofErr w:type="spellEnd"/>
      <w:r w:rsidRPr="00F153BD">
        <w:rPr>
          <w:sz w:val="24"/>
          <w:szCs w:val="24"/>
          <w:lang w:val="hr-HR"/>
        </w:rPr>
        <w:t xml:space="preserve"> </w:t>
      </w:r>
      <w:proofErr w:type="spellStart"/>
      <w:r w:rsidRPr="00F153BD">
        <w:rPr>
          <w:sz w:val="24"/>
          <w:szCs w:val="24"/>
          <w:lang w:val="hr-HR"/>
        </w:rPr>
        <w:t>in</w:t>
      </w:r>
      <w:proofErr w:type="spellEnd"/>
      <w:r w:rsidRPr="00F153BD">
        <w:rPr>
          <w:sz w:val="24"/>
          <w:szCs w:val="24"/>
          <w:lang w:val="hr-HR"/>
        </w:rPr>
        <w:t xml:space="preserve"> </w:t>
      </w:r>
      <w:proofErr w:type="spellStart"/>
      <w:r w:rsidRPr="00F153BD">
        <w:rPr>
          <w:sz w:val="24"/>
          <w:szCs w:val="24"/>
          <w:lang w:val="hr-HR"/>
        </w:rPr>
        <w:t>the</w:t>
      </w:r>
      <w:proofErr w:type="spellEnd"/>
      <w:r w:rsidRPr="00F153BD">
        <w:rPr>
          <w:sz w:val="24"/>
          <w:szCs w:val="24"/>
          <w:lang w:val="hr-HR"/>
        </w:rPr>
        <w:t xml:space="preserve"> </w:t>
      </w:r>
      <w:proofErr w:type="spellStart"/>
      <w:r w:rsidRPr="00F153BD">
        <w:rPr>
          <w:sz w:val="24"/>
          <w:szCs w:val="24"/>
          <w:lang w:val="hr-HR"/>
        </w:rPr>
        <w:t>digital</w:t>
      </w:r>
      <w:proofErr w:type="spellEnd"/>
      <w:r w:rsidRPr="00F153BD">
        <w:rPr>
          <w:sz w:val="24"/>
          <w:szCs w:val="24"/>
          <w:lang w:val="hr-HR"/>
        </w:rPr>
        <w:t xml:space="preserve"> era. </w:t>
      </w:r>
      <w:r w:rsidRPr="00F153BD">
        <w:rPr>
          <w:i/>
          <w:iCs/>
          <w:sz w:val="24"/>
          <w:szCs w:val="24"/>
          <w:lang w:val="hr-HR"/>
        </w:rPr>
        <w:t xml:space="preserve">Journal </w:t>
      </w:r>
      <w:proofErr w:type="spellStart"/>
      <w:r w:rsidRPr="00F153BD">
        <w:rPr>
          <w:i/>
          <w:iCs/>
          <w:sz w:val="24"/>
          <w:szCs w:val="24"/>
          <w:lang w:val="hr-HR"/>
        </w:rPr>
        <w:t>of</w:t>
      </w:r>
      <w:proofErr w:type="spellEnd"/>
      <w:r w:rsidRPr="00F153BD">
        <w:rPr>
          <w:i/>
          <w:iCs/>
          <w:sz w:val="24"/>
          <w:szCs w:val="24"/>
          <w:lang w:val="hr-HR"/>
        </w:rPr>
        <w:t xml:space="preserve"> </w:t>
      </w:r>
      <w:proofErr w:type="spellStart"/>
      <w:r w:rsidRPr="00F153BD">
        <w:rPr>
          <w:i/>
          <w:iCs/>
          <w:sz w:val="24"/>
          <w:szCs w:val="24"/>
          <w:lang w:val="hr-HR"/>
        </w:rPr>
        <w:t>educational</w:t>
      </w:r>
      <w:proofErr w:type="spellEnd"/>
      <w:r w:rsidRPr="00F153BD">
        <w:rPr>
          <w:i/>
          <w:iCs/>
          <w:sz w:val="24"/>
          <w:szCs w:val="24"/>
          <w:lang w:val="hr-HR"/>
        </w:rPr>
        <w:t xml:space="preserve"> </w:t>
      </w:r>
      <w:proofErr w:type="spellStart"/>
      <w:r w:rsidRPr="00F153BD">
        <w:rPr>
          <w:i/>
          <w:iCs/>
          <w:sz w:val="24"/>
          <w:szCs w:val="24"/>
          <w:lang w:val="hr-HR"/>
        </w:rPr>
        <w:t>multimedia</w:t>
      </w:r>
      <w:proofErr w:type="spellEnd"/>
      <w:r w:rsidRPr="00F153BD">
        <w:rPr>
          <w:i/>
          <w:iCs/>
          <w:sz w:val="24"/>
          <w:szCs w:val="24"/>
          <w:lang w:val="hr-HR"/>
        </w:rPr>
        <w:t xml:space="preserve"> </w:t>
      </w:r>
      <w:proofErr w:type="spellStart"/>
      <w:r w:rsidRPr="00F153BD">
        <w:rPr>
          <w:i/>
          <w:iCs/>
          <w:sz w:val="24"/>
          <w:szCs w:val="24"/>
          <w:lang w:val="hr-HR"/>
        </w:rPr>
        <w:t>and</w:t>
      </w:r>
      <w:proofErr w:type="spellEnd"/>
      <w:r w:rsidRPr="00F153BD">
        <w:rPr>
          <w:i/>
          <w:iCs/>
          <w:sz w:val="24"/>
          <w:szCs w:val="24"/>
          <w:lang w:val="hr-HR"/>
        </w:rPr>
        <w:t xml:space="preserve"> </w:t>
      </w:r>
      <w:proofErr w:type="spellStart"/>
      <w:r w:rsidRPr="00F153BD">
        <w:rPr>
          <w:i/>
          <w:iCs/>
          <w:sz w:val="24"/>
          <w:szCs w:val="24"/>
          <w:lang w:val="hr-HR"/>
        </w:rPr>
        <w:t>hypermedia</w:t>
      </w:r>
      <w:proofErr w:type="spellEnd"/>
      <w:r w:rsidRPr="00F153BD">
        <w:rPr>
          <w:sz w:val="24"/>
          <w:szCs w:val="24"/>
          <w:lang w:val="hr-HR"/>
        </w:rPr>
        <w:t>, 13(1), 93-106.</w:t>
      </w:r>
    </w:p>
    <w:p w14:paraId="0DC3C273" w14:textId="77777777" w:rsidR="00405FAB" w:rsidRPr="00F153BD" w:rsidRDefault="00405FAB" w:rsidP="00CF7B1B">
      <w:pPr>
        <w:pStyle w:val="Tekstfusnote"/>
        <w:ind w:left="720"/>
        <w:jc w:val="both"/>
        <w:rPr>
          <w:sz w:val="24"/>
          <w:szCs w:val="24"/>
          <w:lang w:val="hr-HR"/>
        </w:rPr>
      </w:pPr>
    </w:p>
    <w:p w14:paraId="6228D2C8" w14:textId="548EF398" w:rsidR="00F36185" w:rsidRPr="00F153BD" w:rsidRDefault="00F36185" w:rsidP="00CF7B1B">
      <w:pPr>
        <w:pStyle w:val="Bezproreda"/>
        <w:numPr>
          <w:ilvl w:val="0"/>
          <w:numId w:val="7"/>
        </w:numPr>
        <w:jc w:val="both"/>
        <w:rPr>
          <w:rFonts w:ascii="Times New Roman" w:hAnsi="Times New Roman" w:cs="Times New Roman"/>
          <w:sz w:val="24"/>
          <w:szCs w:val="24"/>
        </w:rPr>
      </w:pPr>
      <w:proofErr w:type="spellStart"/>
      <w:r w:rsidRPr="00F153BD">
        <w:rPr>
          <w:rFonts w:ascii="Times New Roman" w:hAnsi="Times New Roman" w:cs="Times New Roman"/>
          <w:sz w:val="24"/>
          <w:szCs w:val="24"/>
        </w:rPr>
        <w:t>Eshet</w:t>
      </w:r>
      <w:proofErr w:type="spellEnd"/>
      <w:r w:rsidRPr="00F153BD">
        <w:rPr>
          <w:rFonts w:ascii="Times New Roman" w:hAnsi="Times New Roman" w:cs="Times New Roman"/>
          <w:sz w:val="24"/>
          <w:szCs w:val="24"/>
        </w:rPr>
        <w:t>, Y. (2012</w:t>
      </w:r>
      <w:r w:rsidR="00CA52EC" w:rsidRPr="00F153BD">
        <w:rPr>
          <w:rFonts w:ascii="Times New Roman" w:hAnsi="Times New Roman" w:cs="Times New Roman"/>
          <w:sz w:val="24"/>
          <w:szCs w:val="24"/>
        </w:rPr>
        <w:t>b</w:t>
      </w:r>
      <w:r w:rsidRPr="00F153BD">
        <w:rPr>
          <w:rFonts w:ascii="Times New Roman" w:hAnsi="Times New Roman" w:cs="Times New Roman"/>
          <w:sz w:val="24"/>
          <w:szCs w:val="24"/>
        </w:rPr>
        <w:t xml:space="preserve">). </w:t>
      </w:r>
      <w:proofErr w:type="spellStart"/>
      <w:r w:rsidRPr="00F153BD">
        <w:rPr>
          <w:rFonts w:ascii="Times New Roman" w:hAnsi="Times New Roman" w:cs="Times New Roman"/>
          <w:sz w:val="24"/>
          <w:szCs w:val="24"/>
        </w:rPr>
        <w:t>Thinking</w:t>
      </w:r>
      <w:proofErr w:type="spellEnd"/>
      <w:r w:rsidRPr="00F153BD">
        <w:rPr>
          <w:rFonts w:ascii="Times New Roman" w:hAnsi="Times New Roman" w:cs="Times New Roman"/>
          <w:sz w:val="24"/>
          <w:szCs w:val="24"/>
        </w:rPr>
        <w:t xml:space="preserve"> </w:t>
      </w:r>
      <w:proofErr w:type="spellStart"/>
      <w:r w:rsidRPr="00F153BD">
        <w:rPr>
          <w:rFonts w:ascii="Times New Roman" w:hAnsi="Times New Roman" w:cs="Times New Roman"/>
          <w:sz w:val="24"/>
          <w:szCs w:val="24"/>
        </w:rPr>
        <w:t>in</w:t>
      </w:r>
      <w:proofErr w:type="spellEnd"/>
      <w:r w:rsidRPr="00F153BD">
        <w:rPr>
          <w:rFonts w:ascii="Times New Roman" w:hAnsi="Times New Roman" w:cs="Times New Roman"/>
          <w:sz w:val="24"/>
          <w:szCs w:val="24"/>
        </w:rPr>
        <w:t xml:space="preserve"> </w:t>
      </w:r>
      <w:proofErr w:type="spellStart"/>
      <w:r w:rsidRPr="00F153BD">
        <w:rPr>
          <w:rFonts w:ascii="Times New Roman" w:hAnsi="Times New Roman" w:cs="Times New Roman"/>
          <w:sz w:val="24"/>
          <w:szCs w:val="24"/>
        </w:rPr>
        <w:t>the</w:t>
      </w:r>
      <w:proofErr w:type="spellEnd"/>
      <w:r w:rsidRPr="00F153BD">
        <w:rPr>
          <w:rFonts w:ascii="Times New Roman" w:hAnsi="Times New Roman" w:cs="Times New Roman"/>
          <w:sz w:val="24"/>
          <w:szCs w:val="24"/>
        </w:rPr>
        <w:t xml:space="preserve"> </w:t>
      </w:r>
      <w:proofErr w:type="spellStart"/>
      <w:r w:rsidRPr="00F153BD">
        <w:rPr>
          <w:rFonts w:ascii="Times New Roman" w:hAnsi="Times New Roman" w:cs="Times New Roman"/>
          <w:sz w:val="24"/>
          <w:szCs w:val="24"/>
        </w:rPr>
        <w:t>digital</w:t>
      </w:r>
      <w:proofErr w:type="spellEnd"/>
      <w:r w:rsidRPr="00F153BD">
        <w:rPr>
          <w:rFonts w:ascii="Times New Roman" w:hAnsi="Times New Roman" w:cs="Times New Roman"/>
          <w:sz w:val="24"/>
          <w:szCs w:val="24"/>
        </w:rPr>
        <w:t xml:space="preserve"> era: A </w:t>
      </w:r>
      <w:proofErr w:type="spellStart"/>
      <w:r w:rsidRPr="00F153BD">
        <w:rPr>
          <w:rFonts w:ascii="Times New Roman" w:hAnsi="Times New Roman" w:cs="Times New Roman"/>
          <w:sz w:val="24"/>
          <w:szCs w:val="24"/>
        </w:rPr>
        <w:t>revised</w:t>
      </w:r>
      <w:proofErr w:type="spellEnd"/>
      <w:r w:rsidRPr="00F153BD">
        <w:rPr>
          <w:rFonts w:ascii="Times New Roman" w:hAnsi="Times New Roman" w:cs="Times New Roman"/>
          <w:sz w:val="24"/>
          <w:szCs w:val="24"/>
        </w:rPr>
        <w:t xml:space="preserve"> model for </w:t>
      </w:r>
      <w:proofErr w:type="spellStart"/>
      <w:r w:rsidRPr="00F153BD">
        <w:rPr>
          <w:rFonts w:ascii="Times New Roman" w:hAnsi="Times New Roman" w:cs="Times New Roman"/>
          <w:sz w:val="24"/>
          <w:szCs w:val="24"/>
        </w:rPr>
        <w:t>digital</w:t>
      </w:r>
      <w:proofErr w:type="spellEnd"/>
      <w:r w:rsidRPr="00F153BD">
        <w:rPr>
          <w:rFonts w:ascii="Times New Roman" w:hAnsi="Times New Roman" w:cs="Times New Roman"/>
          <w:sz w:val="24"/>
          <w:szCs w:val="24"/>
        </w:rPr>
        <w:t xml:space="preserve"> </w:t>
      </w:r>
      <w:proofErr w:type="spellStart"/>
      <w:r w:rsidRPr="00F153BD">
        <w:rPr>
          <w:rFonts w:ascii="Times New Roman" w:hAnsi="Times New Roman" w:cs="Times New Roman"/>
          <w:sz w:val="24"/>
          <w:szCs w:val="24"/>
        </w:rPr>
        <w:t>literacy</w:t>
      </w:r>
      <w:proofErr w:type="spellEnd"/>
      <w:r w:rsidRPr="00F153BD">
        <w:rPr>
          <w:rFonts w:ascii="Times New Roman" w:hAnsi="Times New Roman" w:cs="Times New Roman"/>
          <w:sz w:val="24"/>
          <w:szCs w:val="24"/>
        </w:rPr>
        <w:t xml:space="preserve">. </w:t>
      </w:r>
      <w:proofErr w:type="spellStart"/>
      <w:r w:rsidRPr="00F153BD">
        <w:rPr>
          <w:rFonts w:ascii="Times New Roman" w:hAnsi="Times New Roman" w:cs="Times New Roman"/>
          <w:i/>
          <w:iCs/>
          <w:sz w:val="24"/>
          <w:szCs w:val="24"/>
        </w:rPr>
        <w:t>Issues</w:t>
      </w:r>
      <w:proofErr w:type="spellEnd"/>
      <w:r w:rsidRPr="00F153BD">
        <w:rPr>
          <w:rFonts w:ascii="Times New Roman" w:hAnsi="Times New Roman" w:cs="Times New Roman"/>
          <w:i/>
          <w:iCs/>
          <w:sz w:val="24"/>
          <w:szCs w:val="24"/>
        </w:rPr>
        <w:t xml:space="preserve"> </w:t>
      </w:r>
      <w:proofErr w:type="spellStart"/>
      <w:r w:rsidRPr="00F153BD">
        <w:rPr>
          <w:rFonts w:ascii="Times New Roman" w:hAnsi="Times New Roman" w:cs="Times New Roman"/>
          <w:i/>
          <w:iCs/>
          <w:sz w:val="24"/>
          <w:szCs w:val="24"/>
        </w:rPr>
        <w:t>in</w:t>
      </w:r>
      <w:proofErr w:type="spellEnd"/>
      <w:r w:rsidRPr="00F153BD">
        <w:rPr>
          <w:rFonts w:ascii="Times New Roman" w:hAnsi="Times New Roman" w:cs="Times New Roman"/>
          <w:i/>
          <w:iCs/>
          <w:sz w:val="24"/>
          <w:szCs w:val="24"/>
        </w:rPr>
        <w:t xml:space="preserve"> </w:t>
      </w:r>
      <w:proofErr w:type="spellStart"/>
      <w:r w:rsidRPr="00F153BD">
        <w:rPr>
          <w:rFonts w:ascii="Times New Roman" w:hAnsi="Times New Roman" w:cs="Times New Roman"/>
          <w:i/>
          <w:iCs/>
          <w:sz w:val="24"/>
          <w:szCs w:val="24"/>
        </w:rPr>
        <w:t>informing</w:t>
      </w:r>
      <w:proofErr w:type="spellEnd"/>
      <w:r w:rsidRPr="00F153BD">
        <w:rPr>
          <w:rFonts w:ascii="Times New Roman" w:hAnsi="Times New Roman" w:cs="Times New Roman"/>
          <w:i/>
          <w:iCs/>
          <w:sz w:val="24"/>
          <w:szCs w:val="24"/>
        </w:rPr>
        <w:t xml:space="preserve"> </w:t>
      </w:r>
      <w:proofErr w:type="spellStart"/>
      <w:r w:rsidRPr="00F153BD">
        <w:rPr>
          <w:rFonts w:ascii="Times New Roman" w:hAnsi="Times New Roman" w:cs="Times New Roman"/>
          <w:i/>
          <w:iCs/>
          <w:sz w:val="24"/>
          <w:szCs w:val="24"/>
        </w:rPr>
        <w:t>science</w:t>
      </w:r>
      <w:proofErr w:type="spellEnd"/>
      <w:r w:rsidRPr="00F153BD">
        <w:rPr>
          <w:rFonts w:ascii="Times New Roman" w:hAnsi="Times New Roman" w:cs="Times New Roman"/>
          <w:i/>
          <w:iCs/>
          <w:sz w:val="24"/>
          <w:szCs w:val="24"/>
        </w:rPr>
        <w:t xml:space="preserve"> </w:t>
      </w:r>
      <w:proofErr w:type="spellStart"/>
      <w:r w:rsidRPr="00F153BD">
        <w:rPr>
          <w:rFonts w:ascii="Times New Roman" w:hAnsi="Times New Roman" w:cs="Times New Roman"/>
          <w:i/>
          <w:iCs/>
          <w:sz w:val="24"/>
          <w:szCs w:val="24"/>
        </w:rPr>
        <w:t>and</w:t>
      </w:r>
      <w:proofErr w:type="spellEnd"/>
      <w:r w:rsidRPr="00F153BD">
        <w:rPr>
          <w:rFonts w:ascii="Times New Roman" w:hAnsi="Times New Roman" w:cs="Times New Roman"/>
          <w:i/>
          <w:iCs/>
          <w:sz w:val="24"/>
          <w:szCs w:val="24"/>
        </w:rPr>
        <w:t xml:space="preserve"> </w:t>
      </w:r>
      <w:proofErr w:type="spellStart"/>
      <w:r w:rsidRPr="00F153BD">
        <w:rPr>
          <w:rFonts w:ascii="Times New Roman" w:hAnsi="Times New Roman" w:cs="Times New Roman"/>
          <w:i/>
          <w:iCs/>
          <w:sz w:val="24"/>
          <w:szCs w:val="24"/>
        </w:rPr>
        <w:t>information</w:t>
      </w:r>
      <w:proofErr w:type="spellEnd"/>
      <w:r w:rsidRPr="00F153BD">
        <w:rPr>
          <w:rFonts w:ascii="Times New Roman" w:hAnsi="Times New Roman" w:cs="Times New Roman"/>
          <w:i/>
          <w:iCs/>
          <w:sz w:val="24"/>
          <w:szCs w:val="24"/>
        </w:rPr>
        <w:t xml:space="preserve"> </w:t>
      </w:r>
      <w:proofErr w:type="spellStart"/>
      <w:r w:rsidRPr="00F153BD">
        <w:rPr>
          <w:rFonts w:ascii="Times New Roman" w:hAnsi="Times New Roman" w:cs="Times New Roman"/>
          <w:i/>
          <w:iCs/>
          <w:sz w:val="24"/>
          <w:szCs w:val="24"/>
        </w:rPr>
        <w:t>technology</w:t>
      </w:r>
      <w:proofErr w:type="spellEnd"/>
      <w:r w:rsidRPr="00F153BD">
        <w:rPr>
          <w:rFonts w:ascii="Times New Roman" w:hAnsi="Times New Roman" w:cs="Times New Roman"/>
          <w:sz w:val="24"/>
          <w:szCs w:val="24"/>
        </w:rPr>
        <w:t>, 9(2), 267-276. 10.28945/1621</w:t>
      </w:r>
    </w:p>
    <w:p w14:paraId="266902B8" w14:textId="77777777" w:rsidR="00673FF9" w:rsidRPr="00F153BD" w:rsidRDefault="00673FF9" w:rsidP="00CF7B1B">
      <w:pPr>
        <w:pStyle w:val="Bezproreda"/>
        <w:ind w:left="720"/>
        <w:jc w:val="both"/>
        <w:rPr>
          <w:rFonts w:ascii="Times New Roman" w:hAnsi="Times New Roman" w:cs="Times New Roman"/>
          <w:sz w:val="24"/>
          <w:szCs w:val="24"/>
        </w:rPr>
      </w:pPr>
    </w:p>
    <w:p w14:paraId="19FAE7F0" w14:textId="49A097C3" w:rsidR="000E34C4" w:rsidRPr="00F153BD" w:rsidRDefault="000E34C4" w:rsidP="00CF7B1B">
      <w:pPr>
        <w:pStyle w:val="Tekstfusnote"/>
        <w:numPr>
          <w:ilvl w:val="0"/>
          <w:numId w:val="7"/>
        </w:numPr>
        <w:jc w:val="both"/>
        <w:rPr>
          <w:sz w:val="24"/>
          <w:szCs w:val="24"/>
          <w:lang w:val="hr-HR"/>
        </w:rPr>
      </w:pPr>
      <w:r w:rsidRPr="00F153BD">
        <w:rPr>
          <w:sz w:val="24"/>
          <w:szCs w:val="24"/>
          <w:lang w:val="hr-HR"/>
        </w:rPr>
        <w:t xml:space="preserve">Europe 2020 – A </w:t>
      </w:r>
      <w:proofErr w:type="spellStart"/>
      <w:r w:rsidRPr="00F153BD">
        <w:rPr>
          <w:sz w:val="24"/>
          <w:szCs w:val="24"/>
          <w:lang w:val="hr-HR"/>
        </w:rPr>
        <w:t>strategy</w:t>
      </w:r>
      <w:proofErr w:type="spellEnd"/>
      <w:r w:rsidRPr="00F153BD">
        <w:rPr>
          <w:sz w:val="24"/>
          <w:szCs w:val="24"/>
          <w:lang w:val="hr-HR"/>
        </w:rPr>
        <w:t xml:space="preserve"> for </w:t>
      </w:r>
      <w:proofErr w:type="spellStart"/>
      <w:r w:rsidRPr="00F153BD">
        <w:rPr>
          <w:sz w:val="24"/>
          <w:szCs w:val="24"/>
          <w:lang w:val="hr-HR"/>
        </w:rPr>
        <w:t>smart</w:t>
      </w:r>
      <w:proofErr w:type="spellEnd"/>
      <w:r w:rsidRPr="00F153BD">
        <w:rPr>
          <w:sz w:val="24"/>
          <w:szCs w:val="24"/>
          <w:lang w:val="hr-HR"/>
        </w:rPr>
        <w:t xml:space="preserve">, </w:t>
      </w:r>
      <w:proofErr w:type="spellStart"/>
      <w:r w:rsidRPr="00F153BD">
        <w:rPr>
          <w:sz w:val="24"/>
          <w:szCs w:val="24"/>
          <w:lang w:val="hr-HR"/>
        </w:rPr>
        <w:t>sustainable</w:t>
      </w:r>
      <w:proofErr w:type="spellEnd"/>
      <w:r w:rsidRPr="00F153BD">
        <w:rPr>
          <w:sz w:val="24"/>
          <w:szCs w:val="24"/>
          <w:lang w:val="hr-HR"/>
        </w:rPr>
        <w:t xml:space="preserve"> </w:t>
      </w:r>
      <w:proofErr w:type="spellStart"/>
      <w:r w:rsidRPr="00F153BD">
        <w:rPr>
          <w:sz w:val="24"/>
          <w:szCs w:val="24"/>
          <w:lang w:val="hr-HR"/>
        </w:rPr>
        <w:t>and</w:t>
      </w:r>
      <w:proofErr w:type="spellEnd"/>
      <w:r w:rsidRPr="00F153BD">
        <w:rPr>
          <w:sz w:val="24"/>
          <w:szCs w:val="24"/>
          <w:lang w:val="hr-HR"/>
        </w:rPr>
        <w:t xml:space="preserve"> </w:t>
      </w:r>
      <w:proofErr w:type="spellStart"/>
      <w:r w:rsidRPr="00F153BD">
        <w:rPr>
          <w:sz w:val="24"/>
          <w:szCs w:val="24"/>
          <w:lang w:val="hr-HR"/>
        </w:rPr>
        <w:t>inclusive</w:t>
      </w:r>
      <w:proofErr w:type="spellEnd"/>
      <w:r w:rsidRPr="00F153BD">
        <w:rPr>
          <w:sz w:val="24"/>
          <w:szCs w:val="24"/>
          <w:lang w:val="hr-HR"/>
        </w:rPr>
        <w:t xml:space="preserve"> </w:t>
      </w:r>
      <w:proofErr w:type="spellStart"/>
      <w:r w:rsidRPr="00F153BD">
        <w:rPr>
          <w:sz w:val="24"/>
          <w:szCs w:val="24"/>
          <w:lang w:val="hr-HR"/>
        </w:rPr>
        <w:t>growth</w:t>
      </w:r>
      <w:proofErr w:type="spellEnd"/>
      <w:r w:rsidRPr="00F153BD">
        <w:rPr>
          <w:sz w:val="24"/>
          <w:szCs w:val="24"/>
          <w:lang w:val="hr-HR"/>
        </w:rPr>
        <w:t xml:space="preserve">; COM(2010) 2020 </w:t>
      </w:r>
      <w:proofErr w:type="spellStart"/>
      <w:r w:rsidRPr="00F153BD">
        <w:rPr>
          <w:sz w:val="24"/>
          <w:szCs w:val="24"/>
          <w:lang w:val="hr-HR"/>
        </w:rPr>
        <w:t>final</w:t>
      </w:r>
      <w:proofErr w:type="spellEnd"/>
      <w:r w:rsidRPr="00F153BD">
        <w:rPr>
          <w:sz w:val="24"/>
          <w:szCs w:val="24"/>
          <w:lang w:val="hr-HR"/>
        </w:rPr>
        <w:t xml:space="preserve">. </w:t>
      </w:r>
      <w:proofErr w:type="spellStart"/>
      <w:r w:rsidRPr="00F153BD">
        <w:rPr>
          <w:sz w:val="24"/>
          <w:szCs w:val="24"/>
          <w:lang w:val="hr-HR"/>
        </w:rPr>
        <w:t>Retrieved</w:t>
      </w:r>
      <w:proofErr w:type="spellEnd"/>
      <w:r w:rsidRPr="00F153BD">
        <w:rPr>
          <w:sz w:val="24"/>
          <w:szCs w:val="24"/>
          <w:lang w:val="hr-HR"/>
        </w:rPr>
        <w:t xml:space="preserve"> </w:t>
      </w:r>
      <w:proofErr w:type="spellStart"/>
      <w:r w:rsidRPr="00F153BD">
        <w:rPr>
          <w:sz w:val="24"/>
          <w:szCs w:val="24"/>
          <w:lang w:val="hr-HR"/>
        </w:rPr>
        <w:t>from</w:t>
      </w:r>
      <w:proofErr w:type="spellEnd"/>
      <w:r w:rsidRPr="00F153BD">
        <w:rPr>
          <w:sz w:val="24"/>
          <w:szCs w:val="24"/>
          <w:lang w:val="hr-HR"/>
        </w:rPr>
        <w:t xml:space="preserve"> https://eur-lex.europa.eu/legal-content/EN/ALL/?uri=CELEX%3A52010DC2020. </w:t>
      </w:r>
      <w:proofErr w:type="spellStart"/>
      <w:r w:rsidRPr="00F153BD">
        <w:rPr>
          <w:sz w:val="24"/>
          <w:szCs w:val="24"/>
          <w:lang w:val="hr-HR"/>
        </w:rPr>
        <w:t>Accessed</w:t>
      </w:r>
      <w:proofErr w:type="spellEnd"/>
      <w:r w:rsidRPr="00F153BD">
        <w:rPr>
          <w:sz w:val="24"/>
          <w:szCs w:val="24"/>
          <w:lang w:val="hr-HR"/>
        </w:rPr>
        <w:t xml:space="preserve"> </w:t>
      </w:r>
      <w:proofErr w:type="spellStart"/>
      <w:r w:rsidRPr="00F153BD">
        <w:rPr>
          <w:sz w:val="24"/>
          <w:szCs w:val="24"/>
          <w:lang w:val="hr-HR"/>
        </w:rPr>
        <w:t>January</w:t>
      </w:r>
      <w:proofErr w:type="spellEnd"/>
      <w:r w:rsidRPr="00F153BD">
        <w:rPr>
          <w:sz w:val="24"/>
          <w:szCs w:val="24"/>
          <w:lang w:val="hr-HR"/>
        </w:rPr>
        <w:t xml:space="preserve"> 26, 2024</w:t>
      </w:r>
    </w:p>
    <w:p w14:paraId="30EAE8CF" w14:textId="77777777" w:rsidR="000E34C4" w:rsidRPr="00F153BD" w:rsidRDefault="000E34C4" w:rsidP="00CF7B1B">
      <w:pPr>
        <w:pStyle w:val="Tekstfusnote"/>
        <w:ind w:left="720"/>
        <w:jc w:val="both"/>
        <w:rPr>
          <w:sz w:val="24"/>
          <w:szCs w:val="24"/>
          <w:lang w:val="hr-HR"/>
        </w:rPr>
      </w:pPr>
    </w:p>
    <w:p w14:paraId="532B3E5D" w14:textId="77777777" w:rsidR="00F36185" w:rsidRPr="00F153BD" w:rsidRDefault="00F36185" w:rsidP="00CF7B1B">
      <w:pPr>
        <w:pStyle w:val="Odlomakpopisa"/>
        <w:numPr>
          <w:ilvl w:val="0"/>
          <w:numId w:val="7"/>
        </w:numPr>
        <w:jc w:val="both"/>
        <w:rPr>
          <w:rStyle w:val="Hiperveza"/>
          <w:rFonts w:ascii="Times New Roman" w:hAnsi="Times New Roman" w:cs="Times New Roman"/>
          <w:color w:val="auto"/>
        </w:rPr>
      </w:pPr>
      <w:proofErr w:type="spellStart"/>
      <w:r w:rsidRPr="00F153BD">
        <w:t>Europass</w:t>
      </w:r>
      <w:proofErr w:type="spellEnd"/>
      <w:r w:rsidRPr="00F153BD">
        <w:t xml:space="preserve"> (2023). </w:t>
      </w:r>
      <w:r w:rsidRPr="00F153BD">
        <w:rPr>
          <w:i/>
          <w:iCs/>
        </w:rPr>
        <w:t xml:space="preserve">Test </w:t>
      </w:r>
      <w:proofErr w:type="spellStart"/>
      <w:r w:rsidRPr="00F153BD">
        <w:rPr>
          <w:i/>
          <w:iCs/>
        </w:rPr>
        <w:t>your</w:t>
      </w:r>
      <w:proofErr w:type="spellEnd"/>
      <w:r w:rsidRPr="00F153BD">
        <w:rPr>
          <w:i/>
          <w:iCs/>
        </w:rPr>
        <w:t xml:space="preserve"> </w:t>
      </w:r>
      <w:proofErr w:type="spellStart"/>
      <w:r w:rsidRPr="00F153BD">
        <w:rPr>
          <w:i/>
          <w:iCs/>
        </w:rPr>
        <w:t>digital</w:t>
      </w:r>
      <w:proofErr w:type="spellEnd"/>
      <w:r w:rsidRPr="00F153BD">
        <w:rPr>
          <w:i/>
          <w:iCs/>
        </w:rPr>
        <w:t xml:space="preserve"> </w:t>
      </w:r>
      <w:proofErr w:type="spellStart"/>
      <w:r w:rsidRPr="00F153BD">
        <w:rPr>
          <w:i/>
          <w:iCs/>
        </w:rPr>
        <w:t>skills</w:t>
      </w:r>
      <w:proofErr w:type="spellEnd"/>
      <w:r w:rsidRPr="00F153BD">
        <w:t xml:space="preserve">. </w:t>
      </w:r>
      <w:proofErr w:type="spellStart"/>
      <w:r w:rsidRPr="00F153BD">
        <w:rPr>
          <w:rStyle w:val="Hiperveza"/>
          <w:rFonts w:ascii="Times New Roman" w:hAnsi="Times New Roman" w:cs="Times New Roman"/>
          <w:color w:val="auto"/>
        </w:rPr>
        <w:t>Retrieved</w:t>
      </w:r>
      <w:proofErr w:type="spellEnd"/>
      <w:r w:rsidRPr="00F153BD">
        <w:rPr>
          <w:rStyle w:val="Hiperveza"/>
          <w:rFonts w:ascii="Times New Roman" w:hAnsi="Times New Roman" w:cs="Times New Roman"/>
          <w:color w:val="auto"/>
        </w:rPr>
        <w:t xml:space="preserve"> </w:t>
      </w:r>
      <w:proofErr w:type="spellStart"/>
      <w:r w:rsidRPr="00F153BD">
        <w:rPr>
          <w:rStyle w:val="Hiperveza"/>
          <w:rFonts w:ascii="Times New Roman" w:hAnsi="Times New Roman" w:cs="Times New Roman"/>
          <w:color w:val="auto"/>
        </w:rPr>
        <w:t>from</w:t>
      </w:r>
      <w:proofErr w:type="spellEnd"/>
      <w:r w:rsidRPr="00F153BD">
        <w:rPr>
          <w:rStyle w:val="Hiperveza"/>
          <w:rFonts w:ascii="Times New Roman" w:hAnsi="Times New Roman" w:cs="Times New Roman"/>
          <w:color w:val="auto"/>
        </w:rPr>
        <w:t xml:space="preserve"> </w:t>
      </w:r>
      <w:hyperlink r:id="rId13" w:history="1">
        <w:r w:rsidRPr="00F153BD">
          <w:rPr>
            <w:rStyle w:val="Hiperveza"/>
            <w:rFonts w:ascii="Times New Roman" w:hAnsi="Times New Roman" w:cs="Times New Roman"/>
            <w:color w:val="auto"/>
          </w:rPr>
          <w:t>https://europa.eu/europass/en/europass-tools/test-your-digital-skills</w:t>
        </w:r>
      </w:hyperlink>
      <w:r w:rsidRPr="00F153BD">
        <w:rPr>
          <w:rStyle w:val="Hiperveza"/>
          <w:rFonts w:ascii="Times New Roman" w:hAnsi="Times New Roman" w:cs="Times New Roman"/>
          <w:color w:val="auto"/>
        </w:rPr>
        <w:t xml:space="preserve">. </w:t>
      </w:r>
      <w:proofErr w:type="spellStart"/>
      <w:r w:rsidRPr="00F153BD">
        <w:rPr>
          <w:rStyle w:val="Hiperveza"/>
          <w:rFonts w:ascii="Times New Roman" w:hAnsi="Times New Roman" w:cs="Times New Roman"/>
          <w:color w:val="auto"/>
        </w:rPr>
        <w:t>Accessed</w:t>
      </w:r>
      <w:proofErr w:type="spellEnd"/>
      <w:r w:rsidRPr="00F153BD">
        <w:rPr>
          <w:rStyle w:val="Hiperveza"/>
          <w:rFonts w:ascii="Times New Roman" w:hAnsi="Times New Roman" w:cs="Times New Roman"/>
          <w:color w:val="auto"/>
        </w:rPr>
        <w:t xml:space="preserve"> </w:t>
      </w:r>
      <w:proofErr w:type="spellStart"/>
      <w:r w:rsidRPr="00F153BD">
        <w:rPr>
          <w:rStyle w:val="Hiperveza"/>
          <w:rFonts w:ascii="Times New Roman" w:hAnsi="Times New Roman" w:cs="Times New Roman"/>
          <w:color w:val="auto"/>
        </w:rPr>
        <w:t>January</w:t>
      </w:r>
      <w:proofErr w:type="spellEnd"/>
      <w:r w:rsidRPr="00F153BD">
        <w:rPr>
          <w:rStyle w:val="Hiperveza"/>
          <w:rFonts w:ascii="Times New Roman" w:hAnsi="Times New Roman" w:cs="Times New Roman"/>
          <w:color w:val="auto"/>
        </w:rPr>
        <w:t xml:space="preserve"> 26, 2024</w:t>
      </w:r>
      <w:r w:rsidRPr="00F153BD">
        <w:rPr>
          <w:rStyle w:val="Hiperveza"/>
          <w:rFonts w:ascii="Times New Roman" w:hAnsi="Times New Roman" w:cs="Times New Roman"/>
          <w:color w:val="auto"/>
        </w:rPr>
        <w:br/>
      </w:r>
    </w:p>
    <w:p w14:paraId="3D044B5B" w14:textId="2A0762E3" w:rsidR="00F36185" w:rsidRPr="00F153BD" w:rsidRDefault="00F36185" w:rsidP="00CF7B1B">
      <w:pPr>
        <w:pStyle w:val="Tekstfusnote"/>
        <w:numPr>
          <w:ilvl w:val="0"/>
          <w:numId w:val="7"/>
        </w:numPr>
        <w:jc w:val="both"/>
        <w:rPr>
          <w:rStyle w:val="Hiperveza"/>
          <w:rFonts w:ascii="Times New Roman" w:hAnsi="Times New Roman" w:cs="Times New Roman"/>
          <w:color w:val="auto"/>
          <w:sz w:val="24"/>
          <w:szCs w:val="24"/>
          <w:lang w:val="hr-HR"/>
        </w:rPr>
      </w:pPr>
      <w:bookmarkStart w:id="12" w:name="_Hlk157368841"/>
      <w:proofErr w:type="spellStart"/>
      <w:r w:rsidRPr="00F153BD">
        <w:rPr>
          <w:sz w:val="24"/>
          <w:szCs w:val="24"/>
          <w:lang w:val="hr-HR"/>
        </w:rPr>
        <w:t>Ferrari</w:t>
      </w:r>
      <w:proofErr w:type="spellEnd"/>
      <w:r w:rsidRPr="00F153BD">
        <w:rPr>
          <w:sz w:val="24"/>
          <w:szCs w:val="24"/>
          <w:lang w:val="hr-HR"/>
        </w:rPr>
        <w:t xml:space="preserve"> A. (2012). </w:t>
      </w:r>
      <w:bookmarkEnd w:id="12"/>
      <w:r w:rsidRPr="00F153BD">
        <w:rPr>
          <w:i/>
          <w:iCs/>
          <w:sz w:val="24"/>
          <w:szCs w:val="24"/>
          <w:lang w:val="hr-HR"/>
        </w:rPr>
        <w:t xml:space="preserve">Digital </w:t>
      </w:r>
      <w:proofErr w:type="spellStart"/>
      <w:r w:rsidRPr="00F153BD">
        <w:rPr>
          <w:i/>
          <w:iCs/>
          <w:sz w:val="24"/>
          <w:szCs w:val="24"/>
          <w:lang w:val="hr-HR"/>
        </w:rPr>
        <w:t>competence</w:t>
      </w:r>
      <w:proofErr w:type="spellEnd"/>
      <w:r w:rsidRPr="00F153BD">
        <w:rPr>
          <w:i/>
          <w:iCs/>
          <w:sz w:val="24"/>
          <w:szCs w:val="24"/>
          <w:lang w:val="hr-HR"/>
        </w:rPr>
        <w:t xml:space="preserve"> </w:t>
      </w:r>
      <w:proofErr w:type="spellStart"/>
      <w:r w:rsidRPr="00F153BD">
        <w:rPr>
          <w:i/>
          <w:iCs/>
          <w:sz w:val="24"/>
          <w:szCs w:val="24"/>
          <w:lang w:val="hr-HR"/>
        </w:rPr>
        <w:t>in</w:t>
      </w:r>
      <w:proofErr w:type="spellEnd"/>
      <w:r w:rsidRPr="00F153BD">
        <w:rPr>
          <w:i/>
          <w:iCs/>
          <w:sz w:val="24"/>
          <w:szCs w:val="24"/>
          <w:lang w:val="hr-HR"/>
        </w:rPr>
        <w:t xml:space="preserve"> </w:t>
      </w:r>
      <w:proofErr w:type="spellStart"/>
      <w:r w:rsidRPr="00F153BD">
        <w:rPr>
          <w:i/>
          <w:iCs/>
          <w:sz w:val="24"/>
          <w:szCs w:val="24"/>
          <w:lang w:val="hr-HR"/>
        </w:rPr>
        <w:t>practice</w:t>
      </w:r>
      <w:proofErr w:type="spellEnd"/>
      <w:r w:rsidRPr="00F153BD">
        <w:rPr>
          <w:i/>
          <w:iCs/>
          <w:sz w:val="24"/>
          <w:szCs w:val="24"/>
          <w:lang w:val="hr-HR"/>
        </w:rPr>
        <w:t xml:space="preserve"> : </w:t>
      </w:r>
      <w:proofErr w:type="spellStart"/>
      <w:r w:rsidRPr="00F153BD">
        <w:rPr>
          <w:i/>
          <w:iCs/>
          <w:sz w:val="24"/>
          <w:szCs w:val="24"/>
          <w:lang w:val="hr-HR"/>
        </w:rPr>
        <w:t>an</w:t>
      </w:r>
      <w:proofErr w:type="spellEnd"/>
      <w:r w:rsidRPr="00F153BD">
        <w:rPr>
          <w:i/>
          <w:iCs/>
          <w:sz w:val="24"/>
          <w:szCs w:val="24"/>
          <w:lang w:val="hr-HR"/>
        </w:rPr>
        <w:t xml:space="preserve"> </w:t>
      </w:r>
      <w:proofErr w:type="spellStart"/>
      <w:r w:rsidRPr="00F153BD">
        <w:rPr>
          <w:i/>
          <w:iCs/>
          <w:sz w:val="24"/>
          <w:szCs w:val="24"/>
          <w:lang w:val="hr-HR"/>
        </w:rPr>
        <w:t>analysis</w:t>
      </w:r>
      <w:proofErr w:type="spellEnd"/>
      <w:r w:rsidRPr="00F153BD">
        <w:rPr>
          <w:i/>
          <w:iCs/>
          <w:sz w:val="24"/>
          <w:szCs w:val="24"/>
          <w:lang w:val="hr-HR"/>
        </w:rPr>
        <w:t xml:space="preserve"> </w:t>
      </w:r>
      <w:proofErr w:type="spellStart"/>
      <w:r w:rsidRPr="00F153BD">
        <w:rPr>
          <w:i/>
          <w:iCs/>
          <w:sz w:val="24"/>
          <w:szCs w:val="24"/>
          <w:lang w:val="hr-HR"/>
        </w:rPr>
        <w:t>of</w:t>
      </w:r>
      <w:proofErr w:type="spellEnd"/>
      <w:r w:rsidRPr="00F153BD">
        <w:rPr>
          <w:i/>
          <w:iCs/>
          <w:sz w:val="24"/>
          <w:szCs w:val="24"/>
          <w:lang w:val="hr-HR"/>
        </w:rPr>
        <w:t xml:space="preserve"> </w:t>
      </w:r>
      <w:proofErr w:type="spellStart"/>
      <w:r w:rsidRPr="00F153BD">
        <w:rPr>
          <w:i/>
          <w:iCs/>
          <w:sz w:val="24"/>
          <w:szCs w:val="24"/>
          <w:lang w:val="hr-HR"/>
        </w:rPr>
        <w:t>frameworks</w:t>
      </w:r>
      <w:proofErr w:type="spellEnd"/>
      <w:r w:rsidRPr="00F153BD">
        <w:rPr>
          <w:sz w:val="24"/>
          <w:szCs w:val="24"/>
          <w:lang w:val="hr-HR"/>
        </w:rPr>
        <w:t xml:space="preserve">. </w:t>
      </w:r>
      <w:proofErr w:type="spellStart"/>
      <w:r w:rsidRPr="00F153BD">
        <w:rPr>
          <w:sz w:val="24"/>
          <w:szCs w:val="24"/>
          <w:lang w:val="hr-HR"/>
        </w:rPr>
        <w:t>Publications</w:t>
      </w:r>
      <w:proofErr w:type="spellEnd"/>
      <w:r w:rsidRPr="00F153BD">
        <w:rPr>
          <w:sz w:val="24"/>
          <w:szCs w:val="24"/>
          <w:lang w:val="hr-HR"/>
        </w:rPr>
        <w:t xml:space="preserve"> Office </w:t>
      </w:r>
      <w:proofErr w:type="spellStart"/>
      <w:r w:rsidRPr="00F153BD">
        <w:rPr>
          <w:sz w:val="24"/>
          <w:szCs w:val="24"/>
          <w:lang w:val="hr-HR"/>
        </w:rPr>
        <w:t>of</w:t>
      </w:r>
      <w:proofErr w:type="spellEnd"/>
      <w:r w:rsidRPr="00F153BD">
        <w:rPr>
          <w:sz w:val="24"/>
          <w:szCs w:val="24"/>
          <w:lang w:val="hr-HR"/>
        </w:rPr>
        <w:t xml:space="preserve"> </w:t>
      </w:r>
      <w:proofErr w:type="spellStart"/>
      <w:r w:rsidRPr="00F153BD">
        <w:rPr>
          <w:sz w:val="24"/>
          <w:szCs w:val="24"/>
          <w:lang w:val="hr-HR"/>
        </w:rPr>
        <w:t>the</w:t>
      </w:r>
      <w:proofErr w:type="spellEnd"/>
      <w:r w:rsidRPr="00F153BD">
        <w:rPr>
          <w:sz w:val="24"/>
          <w:szCs w:val="24"/>
          <w:lang w:val="hr-HR"/>
        </w:rPr>
        <w:t xml:space="preserve"> European Union. </w:t>
      </w:r>
      <w:hyperlink r:id="rId14" w:history="1">
        <w:r w:rsidRPr="00F153BD">
          <w:rPr>
            <w:rStyle w:val="Hiperveza"/>
            <w:rFonts w:ascii="Times New Roman" w:hAnsi="Times New Roman" w:cs="Times New Roman"/>
            <w:color w:val="auto"/>
            <w:sz w:val="24"/>
            <w:szCs w:val="24"/>
            <w:lang w:val="hr-HR"/>
          </w:rPr>
          <w:t>https://ifap.ru/library/book522.pdf</w:t>
        </w:r>
      </w:hyperlink>
    </w:p>
    <w:p w14:paraId="78695F46" w14:textId="77777777" w:rsidR="00405FAB" w:rsidRPr="00F153BD" w:rsidRDefault="00405FAB" w:rsidP="00CF7B1B">
      <w:pPr>
        <w:pStyle w:val="Tekstfusnote"/>
        <w:ind w:left="720"/>
        <w:jc w:val="both"/>
        <w:rPr>
          <w:rStyle w:val="Hiperveza"/>
          <w:rFonts w:ascii="Times New Roman" w:hAnsi="Times New Roman" w:cs="Times New Roman"/>
          <w:color w:val="auto"/>
          <w:sz w:val="24"/>
          <w:szCs w:val="24"/>
          <w:lang w:val="hr-HR"/>
        </w:rPr>
      </w:pPr>
    </w:p>
    <w:p w14:paraId="68CBA62B" w14:textId="4BE53716" w:rsidR="00F36185" w:rsidRPr="00F153BD" w:rsidRDefault="00F36185" w:rsidP="00CF7B1B">
      <w:pPr>
        <w:pStyle w:val="Odlomakpopisa"/>
        <w:numPr>
          <w:ilvl w:val="0"/>
          <w:numId w:val="7"/>
        </w:numPr>
        <w:jc w:val="both"/>
        <w:rPr>
          <w:rStyle w:val="Hiperveza"/>
          <w:rFonts w:ascii="Times New Roman" w:hAnsi="Times New Roman" w:cs="Times New Roman"/>
          <w:color w:val="auto"/>
        </w:rPr>
      </w:pPr>
      <w:proofErr w:type="spellStart"/>
      <w:r w:rsidRPr="00F153BD">
        <w:t>Ferrari</w:t>
      </w:r>
      <w:proofErr w:type="spellEnd"/>
      <w:r w:rsidRPr="00F153BD">
        <w:t xml:space="preserve"> A. </w:t>
      </w:r>
      <w:proofErr w:type="spellStart"/>
      <w:r w:rsidRPr="00F153BD">
        <w:t>Punie</w:t>
      </w:r>
      <w:proofErr w:type="spellEnd"/>
      <w:r w:rsidRPr="00F153BD">
        <w:t xml:space="preserve">, Y., </w:t>
      </w:r>
      <w:proofErr w:type="spellStart"/>
      <w:r w:rsidR="008341D7" w:rsidRPr="00F153BD">
        <w:t>Brecko</w:t>
      </w:r>
      <w:proofErr w:type="spellEnd"/>
      <w:r w:rsidR="008341D7" w:rsidRPr="00F153BD">
        <w:t>, B., &amp; I</w:t>
      </w:r>
      <w:r w:rsidRPr="00F153BD">
        <w:t xml:space="preserve">nstitute for </w:t>
      </w:r>
      <w:proofErr w:type="spellStart"/>
      <w:r w:rsidRPr="00F153BD">
        <w:t>Prospective</w:t>
      </w:r>
      <w:proofErr w:type="spellEnd"/>
      <w:r w:rsidRPr="00F153BD">
        <w:t xml:space="preserve"> </w:t>
      </w:r>
      <w:proofErr w:type="spellStart"/>
      <w:r w:rsidRPr="00F153BD">
        <w:t>Technological</w:t>
      </w:r>
      <w:proofErr w:type="spellEnd"/>
      <w:r w:rsidRPr="00F153BD">
        <w:t xml:space="preserve"> </w:t>
      </w:r>
      <w:proofErr w:type="spellStart"/>
      <w:r w:rsidRPr="00F153BD">
        <w:t>Studies</w:t>
      </w:r>
      <w:proofErr w:type="spellEnd"/>
      <w:r w:rsidRPr="00F153BD">
        <w:t>. (2013). </w:t>
      </w:r>
      <w:proofErr w:type="spellStart"/>
      <w:r w:rsidRPr="00F153BD">
        <w:rPr>
          <w:i/>
          <w:iCs/>
        </w:rPr>
        <w:t>Digcomp</w:t>
      </w:r>
      <w:proofErr w:type="spellEnd"/>
      <w:r w:rsidRPr="00F153BD">
        <w:rPr>
          <w:i/>
          <w:iCs/>
        </w:rPr>
        <w:t xml:space="preserve"> : a </w:t>
      </w:r>
      <w:proofErr w:type="spellStart"/>
      <w:r w:rsidRPr="00F153BD">
        <w:rPr>
          <w:i/>
          <w:iCs/>
        </w:rPr>
        <w:t>framework</w:t>
      </w:r>
      <w:proofErr w:type="spellEnd"/>
      <w:r w:rsidRPr="00F153BD">
        <w:rPr>
          <w:i/>
          <w:iCs/>
        </w:rPr>
        <w:t xml:space="preserve"> for </w:t>
      </w:r>
      <w:proofErr w:type="spellStart"/>
      <w:r w:rsidRPr="00F153BD">
        <w:rPr>
          <w:i/>
          <w:iCs/>
        </w:rPr>
        <w:t>developing</w:t>
      </w:r>
      <w:proofErr w:type="spellEnd"/>
      <w:r w:rsidRPr="00F153BD">
        <w:rPr>
          <w:i/>
          <w:iCs/>
        </w:rPr>
        <w:t xml:space="preserve"> </w:t>
      </w:r>
      <w:proofErr w:type="spellStart"/>
      <w:r w:rsidRPr="00F153BD">
        <w:rPr>
          <w:i/>
          <w:iCs/>
        </w:rPr>
        <w:t>and</w:t>
      </w:r>
      <w:proofErr w:type="spellEnd"/>
      <w:r w:rsidRPr="00F153BD">
        <w:rPr>
          <w:i/>
          <w:iCs/>
        </w:rPr>
        <w:t xml:space="preserve"> </w:t>
      </w:r>
      <w:proofErr w:type="spellStart"/>
      <w:r w:rsidRPr="00F153BD">
        <w:rPr>
          <w:i/>
          <w:iCs/>
        </w:rPr>
        <w:t>understanding</w:t>
      </w:r>
      <w:proofErr w:type="spellEnd"/>
      <w:r w:rsidRPr="00F153BD">
        <w:rPr>
          <w:i/>
          <w:iCs/>
        </w:rPr>
        <w:t xml:space="preserve"> </w:t>
      </w:r>
      <w:proofErr w:type="spellStart"/>
      <w:r w:rsidRPr="00F153BD">
        <w:rPr>
          <w:i/>
          <w:iCs/>
        </w:rPr>
        <w:t>digital</w:t>
      </w:r>
      <w:proofErr w:type="spellEnd"/>
      <w:r w:rsidRPr="00F153BD">
        <w:rPr>
          <w:i/>
          <w:iCs/>
        </w:rPr>
        <w:t xml:space="preserve"> </w:t>
      </w:r>
      <w:proofErr w:type="spellStart"/>
      <w:r w:rsidRPr="00F153BD">
        <w:rPr>
          <w:i/>
          <w:iCs/>
        </w:rPr>
        <w:t>competence</w:t>
      </w:r>
      <w:proofErr w:type="spellEnd"/>
      <w:r w:rsidRPr="00F153BD">
        <w:rPr>
          <w:i/>
          <w:iCs/>
        </w:rPr>
        <w:t xml:space="preserve"> </w:t>
      </w:r>
      <w:proofErr w:type="spellStart"/>
      <w:r w:rsidRPr="00F153BD">
        <w:rPr>
          <w:i/>
          <w:iCs/>
        </w:rPr>
        <w:t>in</w:t>
      </w:r>
      <w:proofErr w:type="spellEnd"/>
      <w:r w:rsidRPr="00F153BD">
        <w:rPr>
          <w:i/>
          <w:iCs/>
        </w:rPr>
        <w:t xml:space="preserve"> Europe</w:t>
      </w:r>
      <w:r w:rsidRPr="00F153BD">
        <w:t xml:space="preserve">. </w:t>
      </w:r>
      <w:proofErr w:type="spellStart"/>
      <w:r w:rsidRPr="00F153BD">
        <w:t>Publications</w:t>
      </w:r>
      <w:proofErr w:type="spellEnd"/>
      <w:r w:rsidRPr="00F153BD">
        <w:t xml:space="preserve"> Office. </w:t>
      </w:r>
      <w:proofErr w:type="spellStart"/>
      <w:r w:rsidRPr="00F153BD">
        <w:t>January</w:t>
      </w:r>
      <w:proofErr w:type="spellEnd"/>
      <w:r w:rsidRPr="00F153BD">
        <w:t xml:space="preserve"> 27 2024. </w:t>
      </w:r>
      <w:hyperlink r:id="rId15" w:history="1">
        <w:r w:rsidRPr="00F153BD">
          <w:rPr>
            <w:rStyle w:val="Hiperveza"/>
            <w:rFonts w:ascii="Times New Roman" w:hAnsi="Times New Roman" w:cs="Times New Roman"/>
            <w:color w:val="auto"/>
          </w:rPr>
          <w:t>http://ipts.jrc.ec.europa.eu</w:t>
        </w:r>
      </w:hyperlink>
      <w:r w:rsidR="008341D7" w:rsidRPr="00F153BD">
        <w:rPr>
          <w:rStyle w:val="Hiperveza"/>
          <w:rFonts w:ascii="Times New Roman" w:hAnsi="Times New Roman" w:cs="Times New Roman"/>
          <w:color w:val="auto"/>
        </w:rPr>
        <w:t xml:space="preserve">, </w:t>
      </w:r>
      <w:r w:rsidR="008341D7" w:rsidRPr="00F153BD">
        <w:t>10.2788/52966</w:t>
      </w:r>
    </w:p>
    <w:p w14:paraId="26C970A3" w14:textId="77777777" w:rsidR="00405FAB" w:rsidRPr="00F153BD" w:rsidRDefault="00405FAB" w:rsidP="00CF7B1B">
      <w:pPr>
        <w:pStyle w:val="Odlomakpopisa"/>
        <w:jc w:val="both"/>
      </w:pPr>
    </w:p>
    <w:p w14:paraId="369EC47A" w14:textId="0735F240" w:rsidR="00405FAB" w:rsidRPr="00F153BD" w:rsidRDefault="00F36185" w:rsidP="00CF7B1B">
      <w:pPr>
        <w:pStyle w:val="Bezproreda"/>
        <w:numPr>
          <w:ilvl w:val="0"/>
          <w:numId w:val="7"/>
        </w:numPr>
        <w:jc w:val="both"/>
        <w:rPr>
          <w:rFonts w:ascii="Times New Roman" w:hAnsi="Times New Roman" w:cs="Times New Roman"/>
          <w:sz w:val="24"/>
          <w:szCs w:val="24"/>
        </w:rPr>
      </w:pPr>
      <w:proofErr w:type="spellStart"/>
      <w:r w:rsidRPr="00F153BD">
        <w:rPr>
          <w:rFonts w:ascii="Times New Roman" w:hAnsi="Times New Roman" w:cs="Times New Roman"/>
          <w:sz w:val="24"/>
          <w:szCs w:val="24"/>
        </w:rPr>
        <w:t>Gilster</w:t>
      </w:r>
      <w:proofErr w:type="spellEnd"/>
      <w:r w:rsidRPr="00F153BD">
        <w:rPr>
          <w:rFonts w:ascii="Times New Roman" w:hAnsi="Times New Roman" w:cs="Times New Roman"/>
          <w:sz w:val="24"/>
          <w:szCs w:val="24"/>
        </w:rPr>
        <w:t>, P.</w:t>
      </w:r>
      <w:r w:rsidR="002B1A07" w:rsidRPr="00F153BD">
        <w:rPr>
          <w:rFonts w:ascii="Times New Roman" w:hAnsi="Times New Roman" w:cs="Times New Roman"/>
          <w:sz w:val="24"/>
          <w:szCs w:val="24"/>
        </w:rPr>
        <w:t xml:space="preserve"> </w:t>
      </w:r>
      <w:r w:rsidRPr="00F153BD">
        <w:rPr>
          <w:rFonts w:ascii="Times New Roman" w:hAnsi="Times New Roman" w:cs="Times New Roman"/>
          <w:sz w:val="24"/>
          <w:szCs w:val="24"/>
        </w:rPr>
        <w:t xml:space="preserve">(1997). </w:t>
      </w:r>
      <w:r w:rsidRPr="00F153BD">
        <w:rPr>
          <w:rFonts w:ascii="Times New Roman" w:hAnsi="Times New Roman" w:cs="Times New Roman"/>
          <w:i/>
          <w:iCs/>
          <w:sz w:val="24"/>
          <w:szCs w:val="24"/>
        </w:rPr>
        <w:t xml:space="preserve">Digital </w:t>
      </w:r>
      <w:proofErr w:type="spellStart"/>
      <w:r w:rsidRPr="00F153BD">
        <w:rPr>
          <w:rFonts w:ascii="Times New Roman" w:hAnsi="Times New Roman" w:cs="Times New Roman"/>
          <w:i/>
          <w:iCs/>
          <w:sz w:val="24"/>
          <w:szCs w:val="24"/>
        </w:rPr>
        <w:t>literacy</w:t>
      </w:r>
      <w:proofErr w:type="spellEnd"/>
      <w:r w:rsidRPr="00F153BD">
        <w:rPr>
          <w:rFonts w:ascii="Times New Roman" w:hAnsi="Times New Roman" w:cs="Times New Roman"/>
          <w:sz w:val="24"/>
          <w:szCs w:val="24"/>
        </w:rPr>
        <w:t xml:space="preserve">. </w:t>
      </w:r>
      <w:proofErr w:type="spellStart"/>
      <w:r w:rsidRPr="00F153BD">
        <w:rPr>
          <w:rFonts w:ascii="Times New Roman" w:hAnsi="Times New Roman" w:cs="Times New Roman"/>
          <w:sz w:val="24"/>
          <w:szCs w:val="24"/>
        </w:rPr>
        <w:t>Wiley</w:t>
      </w:r>
      <w:proofErr w:type="spellEnd"/>
      <w:r w:rsidRPr="00F153BD">
        <w:rPr>
          <w:rFonts w:ascii="Times New Roman" w:hAnsi="Times New Roman" w:cs="Times New Roman"/>
          <w:sz w:val="24"/>
          <w:szCs w:val="24"/>
        </w:rPr>
        <w:t xml:space="preserve"> Computer </w:t>
      </w:r>
      <w:proofErr w:type="spellStart"/>
      <w:r w:rsidRPr="00F153BD">
        <w:rPr>
          <w:rFonts w:ascii="Times New Roman" w:hAnsi="Times New Roman" w:cs="Times New Roman"/>
          <w:sz w:val="24"/>
          <w:szCs w:val="24"/>
        </w:rPr>
        <w:t>Pub</w:t>
      </w:r>
      <w:proofErr w:type="spellEnd"/>
      <w:r w:rsidRPr="00F153BD">
        <w:rPr>
          <w:rFonts w:ascii="Times New Roman" w:hAnsi="Times New Roman" w:cs="Times New Roman"/>
          <w:sz w:val="24"/>
          <w:szCs w:val="24"/>
        </w:rPr>
        <w:t>.</w:t>
      </w:r>
    </w:p>
    <w:p w14:paraId="53C57279" w14:textId="77777777" w:rsidR="00673FF9" w:rsidRPr="00F153BD" w:rsidRDefault="00673FF9" w:rsidP="00CF7B1B">
      <w:pPr>
        <w:pStyle w:val="Tekstfusnote"/>
        <w:ind w:left="720"/>
        <w:jc w:val="both"/>
        <w:rPr>
          <w:sz w:val="24"/>
          <w:szCs w:val="24"/>
          <w:lang w:val="hr-HR"/>
        </w:rPr>
      </w:pPr>
    </w:p>
    <w:p w14:paraId="2055D81A" w14:textId="0C14AEA5" w:rsidR="00673FF9" w:rsidRPr="00F153BD" w:rsidRDefault="00673FF9" w:rsidP="00CF7B1B">
      <w:pPr>
        <w:pStyle w:val="Tekstfusnote"/>
        <w:numPr>
          <w:ilvl w:val="0"/>
          <w:numId w:val="7"/>
        </w:numPr>
        <w:jc w:val="both"/>
        <w:rPr>
          <w:sz w:val="24"/>
          <w:szCs w:val="24"/>
          <w:lang w:val="hr-HR"/>
        </w:rPr>
      </w:pPr>
      <w:r w:rsidRPr="00F153BD">
        <w:rPr>
          <w:sz w:val="24"/>
          <w:szCs w:val="24"/>
          <w:lang w:val="hr-HR"/>
        </w:rPr>
        <w:t xml:space="preserve">Golenko, D., </w:t>
      </w:r>
      <w:proofErr w:type="spellStart"/>
      <w:r w:rsidRPr="00F153BD">
        <w:rPr>
          <w:sz w:val="24"/>
          <w:szCs w:val="24"/>
          <w:lang w:val="hr-HR"/>
        </w:rPr>
        <w:t>Petr</w:t>
      </w:r>
      <w:proofErr w:type="spellEnd"/>
      <w:r w:rsidRPr="00F153BD">
        <w:rPr>
          <w:sz w:val="24"/>
          <w:szCs w:val="24"/>
          <w:lang w:val="hr-HR"/>
        </w:rPr>
        <w:t xml:space="preserve"> </w:t>
      </w:r>
      <w:proofErr w:type="spellStart"/>
      <w:r w:rsidRPr="00F153BD">
        <w:rPr>
          <w:sz w:val="24"/>
          <w:szCs w:val="24"/>
          <w:lang w:val="hr-HR"/>
        </w:rPr>
        <w:t>Balog</w:t>
      </w:r>
      <w:proofErr w:type="spellEnd"/>
      <w:r w:rsidRPr="00F153BD">
        <w:rPr>
          <w:sz w:val="24"/>
          <w:szCs w:val="24"/>
          <w:lang w:val="hr-HR"/>
        </w:rPr>
        <w:t xml:space="preserve">, K., </w:t>
      </w:r>
      <w:proofErr w:type="spellStart"/>
      <w:r w:rsidRPr="00F153BD">
        <w:rPr>
          <w:sz w:val="24"/>
          <w:szCs w:val="24"/>
          <w:lang w:val="hr-HR"/>
        </w:rPr>
        <w:t>and</w:t>
      </w:r>
      <w:proofErr w:type="spellEnd"/>
      <w:r w:rsidRPr="00F153BD">
        <w:rPr>
          <w:sz w:val="24"/>
          <w:szCs w:val="24"/>
          <w:lang w:val="hr-HR"/>
        </w:rPr>
        <w:t xml:space="preserve"> </w:t>
      </w:r>
      <w:proofErr w:type="spellStart"/>
      <w:r w:rsidRPr="00F153BD">
        <w:rPr>
          <w:sz w:val="24"/>
          <w:szCs w:val="24"/>
          <w:lang w:val="hr-HR"/>
        </w:rPr>
        <w:t>Siber</w:t>
      </w:r>
      <w:proofErr w:type="spellEnd"/>
      <w:r w:rsidRPr="00F153BD">
        <w:rPr>
          <w:sz w:val="24"/>
          <w:szCs w:val="24"/>
          <w:lang w:val="hr-HR"/>
        </w:rPr>
        <w:t xml:space="preserve">, L. (2021). </w:t>
      </w:r>
      <w:proofErr w:type="spellStart"/>
      <w:r w:rsidRPr="00F153BD">
        <w:rPr>
          <w:sz w:val="24"/>
          <w:szCs w:val="24"/>
          <w:lang w:val="hr-HR"/>
        </w:rPr>
        <w:t>Law</w:t>
      </w:r>
      <w:proofErr w:type="spellEnd"/>
      <w:r w:rsidRPr="00F153BD">
        <w:rPr>
          <w:sz w:val="24"/>
          <w:szCs w:val="24"/>
          <w:lang w:val="hr-HR"/>
        </w:rPr>
        <w:t xml:space="preserve"> </w:t>
      </w:r>
      <w:proofErr w:type="spellStart"/>
      <w:r w:rsidRPr="00F153BD">
        <w:rPr>
          <w:sz w:val="24"/>
          <w:szCs w:val="24"/>
          <w:lang w:val="hr-HR"/>
        </w:rPr>
        <w:t>students</w:t>
      </w:r>
      <w:proofErr w:type="spellEnd"/>
      <w:r w:rsidRPr="00F153BD">
        <w:rPr>
          <w:sz w:val="24"/>
          <w:szCs w:val="24"/>
          <w:lang w:val="hr-HR"/>
        </w:rPr>
        <w:t xml:space="preserve">’ </w:t>
      </w:r>
      <w:proofErr w:type="spellStart"/>
      <w:r w:rsidRPr="00F153BD">
        <w:rPr>
          <w:sz w:val="24"/>
          <w:szCs w:val="24"/>
          <w:lang w:val="hr-HR"/>
        </w:rPr>
        <w:t>perceptions</w:t>
      </w:r>
      <w:proofErr w:type="spellEnd"/>
      <w:r w:rsidRPr="00F153BD">
        <w:rPr>
          <w:sz w:val="24"/>
          <w:szCs w:val="24"/>
          <w:lang w:val="hr-HR"/>
        </w:rPr>
        <w:t xml:space="preserve"> </w:t>
      </w:r>
      <w:proofErr w:type="spellStart"/>
      <w:r w:rsidRPr="00F153BD">
        <w:rPr>
          <w:sz w:val="24"/>
          <w:szCs w:val="24"/>
          <w:lang w:val="hr-HR"/>
        </w:rPr>
        <w:t>of</w:t>
      </w:r>
      <w:proofErr w:type="spellEnd"/>
      <w:r w:rsidRPr="00F153BD">
        <w:rPr>
          <w:sz w:val="24"/>
          <w:szCs w:val="24"/>
          <w:lang w:val="hr-HR"/>
        </w:rPr>
        <w:t xml:space="preserve"> </w:t>
      </w:r>
      <w:proofErr w:type="spellStart"/>
      <w:r w:rsidRPr="00F153BD">
        <w:rPr>
          <w:sz w:val="24"/>
          <w:szCs w:val="24"/>
          <w:lang w:val="hr-HR"/>
        </w:rPr>
        <w:t>academic</w:t>
      </w:r>
      <w:proofErr w:type="spellEnd"/>
      <w:r w:rsidRPr="00F153BD">
        <w:rPr>
          <w:sz w:val="24"/>
          <w:szCs w:val="24"/>
          <w:lang w:val="hr-HR"/>
        </w:rPr>
        <w:t xml:space="preserve"> </w:t>
      </w:r>
      <w:proofErr w:type="spellStart"/>
      <w:r w:rsidRPr="00F153BD">
        <w:rPr>
          <w:sz w:val="24"/>
          <w:szCs w:val="24"/>
          <w:lang w:val="hr-HR"/>
        </w:rPr>
        <w:t>integrity</w:t>
      </w:r>
      <w:proofErr w:type="spellEnd"/>
      <w:r w:rsidRPr="00F153BD">
        <w:rPr>
          <w:sz w:val="24"/>
          <w:szCs w:val="24"/>
          <w:lang w:val="hr-HR"/>
        </w:rPr>
        <w:t>: Pilot-</w:t>
      </w:r>
      <w:proofErr w:type="spellStart"/>
      <w:r w:rsidRPr="00F153BD">
        <w:rPr>
          <w:sz w:val="24"/>
          <w:szCs w:val="24"/>
          <w:lang w:val="hr-HR"/>
        </w:rPr>
        <w:t>study</w:t>
      </w:r>
      <w:proofErr w:type="spellEnd"/>
      <w:r w:rsidRPr="00F153BD">
        <w:rPr>
          <w:sz w:val="24"/>
          <w:szCs w:val="24"/>
          <w:lang w:val="hr-HR"/>
        </w:rPr>
        <w:t xml:space="preserve">. In </w:t>
      </w:r>
      <w:r w:rsidRPr="00F153BD">
        <w:rPr>
          <w:i/>
          <w:iCs/>
          <w:sz w:val="24"/>
          <w:szCs w:val="24"/>
          <w:lang w:val="hr-HR"/>
        </w:rPr>
        <w:t xml:space="preserve">European </w:t>
      </w:r>
      <w:proofErr w:type="spellStart"/>
      <w:r w:rsidRPr="00F153BD">
        <w:rPr>
          <w:i/>
          <w:iCs/>
          <w:sz w:val="24"/>
          <w:szCs w:val="24"/>
          <w:lang w:val="hr-HR"/>
        </w:rPr>
        <w:t>Conference</w:t>
      </w:r>
      <w:proofErr w:type="spellEnd"/>
      <w:r w:rsidRPr="00F153BD">
        <w:rPr>
          <w:i/>
          <w:iCs/>
          <w:sz w:val="24"/>
          <w:szCs w:val="24"/>
          <w:lang w:val="hr-HR"/>
        </w:rPr>
        <w:t xml:space="preserve"> on </w:t>
      </w:r>
      <w:proofErr w:type="spellStart"/>
      <w:r w:rsidRPr="00F153BD">
        <w:rPr>
          <w:i/>
          <w:iCs/>
          <w:sz w:val="24"/>
          <w:szCs w:val="24"/>
          <w:lang w:val="hr-HR"/>
        </w:rPr>
        <w:t>Information</w:t>
      </w:r>
      <w:proofErr w:type="spellEnd"/>
      <w:r w:rsidRPr="00F153BD">
        <w:rPr>
          <w:i/>
          <w:iCs/>
          <w:sz w:val="24"/>
          <w:szCs w:val="24"/>
          <w:lang w:val="hr-HR"/>
        </w:rPr>
        <w:t xml:space="preserve"> </w:t>
      </w:r>
      <w:proofErr w:type="spellStart"/>
      <w:r w:rsidRPr="00F153BD">
        <w:rPr>
          <w:i/>
          <w:iCs/>
          <w:sz w:val="24"/>
          <w:szCs w:val="24"/>
          <w:lang w:val="hr-HR"/>
        </w:rPr>
        <w:t>Literacy</w:t>
      </w:r>
      <w:proofErr w:type="spellEnd"/>
      <w:r w:rsidRPr="00F153BD">
        <w:rPr>
          <w:sz w:val="24"/>
          <w:szCs w:val="24"/>
          <w:lang w:val="hr-HR"/>
        </w:rPr>
        <w:t xml:space="preserve"> (</w:t>
      </w:r>
      <w:proofErr w:type="spellStart"/>
      <w:r w:rsidRPr="00F153BD">
        <w:rPr>
          <w:sz w:val="24"/>
          <w:szCs w:val="24"/>
          <w:lang w:val="hr-HR"/>
        </w:rPr>
        <w:t>pp</w:t>
      </w:r>
      <w:proofErr w:type="spellEnd"/>
      <w:r w:rsidRPr="00F153BD">
        <w:rPr>
          <w:sz w:val="24"/>
          <w:szCs w:val="24"/>
          <w:lang w:val="hr-HR"/>
        </w:rPr>
        <w:t xml:space="preserve">. 531–542). </w:t>
      </w:r>
      <w:proofErr w:type="spellStart"/>
      <w:r w:rsidRPr="00F153BD">
        <w:rPr>
          <w:sz w:val="24"/>
          <w:szCs w:val="24"/>
          <w:lang w:val="hr-HR"/>
        </w:rPr>
        <w:t>Springer</w:t>
      </w:r>
      <w:proofErr w:type="spellEnd"/>
      <w:r w:rsidRPr="00F153BD">
        <w:rPr>
          <w:sz w:val="24"/>
          <w:szCs w:val="24"/>
          <w:lang w:val="hr-HR"/>
        </w:rPr>
        <w:t xml:space="preserve"> International </w:t>
      </w:r>
      <w:proofErr w:type="spellStart"/>
      <w:r w:rsidRPr="00F153BD">
        <w:rPr>
          <w:sz w:val="24"/>
          <w:szCs w:val="24"/>
          <w:lang w:val="hr-HR"/>
        </w:rPr>
        <w:t>Publishing</w:t>
      </w:r>
      <w:proofErr w:type="spellEnd"/>
      <w:r w:rsidRPr="00F153BD">
        <w:rPr>
          <w:sz w:val="24"/>
          <w:szCs w:val="24"/>
          <w:lang w:val="hr-HR"/>
        </w:rPr>
        <w:t>. doi:10.1007/978-3-030-99885-144</w:t>
      </w:r>
    </w:p>
    <w:p w14:paraId="337939B4" w14:textId="77777777" w:rsidR="00405FAB" w:rsidRPr="00F153BD" w:rsidRDefault="00405FAB" w:rsidP="00CF7B1B">
      <w:pPr>
        <w:pStyle w:val="Tekstfusnote"/>
        <w:jc w:val="both"/>
        <w:rPr>
          <w:sz w:val="24"/>
          <w:szCs w:val="24"/>
          <w:lang w:val="hr-HR"/>
        </w:rPr>
      </w:pPr>
    </w:p>
    <w:p w14:paraId="13B3C4C4" w14:textId="222F0361" w:rsidR="00424B9D" w:rsidRPr="00F153BD" w:rsidRDefault="00424B9D" w:rsidP="00CF7B1B">
      <w:pPr>
        <w:pStyle w:val="Tekstfusnote"/>
        <w:numPr>
          <w:ilvl w:val="0"/>
          <w:numId w:val="7"/>
        </w:numPr>
        <w:jc w:val="both"/>
        <w:rPr>
          <w:sz w:val="24"/>
          <w:szCs w:val="24"/>
          <w:lang w:val="hr-HR"/>
        </w:rPr>
      </w:pPr>
      <w:proofErr w:type="spellStart"/>
      <w:r w:rsidRPr="00F153BD">
        <w:rPr>
          <w:sz w:val="24"/>
          <w:szCs w:val="24"/>
          <w:lang w:val="hr-HR"/>
        </w:rPr>
        <w:t>González-Calatayud</w:t>
      </w:r>
      <w:proofErr w:type="spellEnd"/>
      <w:r w:rsidRPr="00F153BD">
        <w:rPr>
          <w:sz w:val="24"/>
          <w:szCs w:val="24"/>
          <w:lang w:val="hr-HR"/>
        </w:rPr>
        <w:t xml:space="preserve">, V., Román-García, M., &amp; </w:t>
      </w:r>
      <w:proofErr w:type="spellStart"/>
      <w:r w:rsidRPr="00F153BD">
        <w:rPr>
          <w:sz w:val="24"/>
          <w:szCs w:val="24"/>
          <w:lang w:val="hr-HR"/>
        </w:rPr>
        <w:t>Prendes-Espinosa</w:t>
      </w:r>
      <w:proofErr w:type="spellEnd"/>
      <w:r w:rsidRPr="00F153BD">
        <w:rPr>
          <w:sz w:val="24"/>
          <w:szCs w:val="24"/>
          <w:lang w:val="hr-HR"/>
        </w:rPr>
        <w:t xml:space="preserve">, M. P. (2018). </w:t>
      </w:r>
      <w:proofErr w:type="spellStart"/>
      <w:r w:rsidRPr="00F153BD">
        <w:rPr>
          <w:sz w:val="24"/>
          <w:szCs w:val="24"/>
          <w:lang w:val="hr-HR"/>
        </w:rPr>
        <w:t>Formación</w:t>
      </w:r>
      <w:proofErr w:type="spellEnd"/>
      <w:r w:rsidRPr="00F153BD">
        <w:rPr>
          <w:sz w:val="24"/>
          <w:szCs w:val="24"/>
          <w:lang w:val="hr-HR"/>
        </w:rPr>
        <w:t xml:space="preserve"> </w:t>
      </w:r>
      <w:proofErr w:type="spellStart"/>
      <w:r w:rsidRPr="00F153BD">
        <w:rPr>
          <w:sz w:val="24"/>
          <w:szCs w:val="24"/>
          <w:lang w:val="hr-HR"/>
        </w:rPr>
        <w:t>en</w:t>
      </w:r>
      <w:proofErr w:type="spellEnd"/>
      <w:r w:rsidRPr="00F153BD">
        <w:rPr>
          <w:sz w:val="24"/>
          <w:szCs w:val="24"/>
          <w:lang w:val="hr-HR"/>
        </w:rPr>
        <w:t xml:space="preserve"> </w:t>
      </w:r>
      <w:proofErr w:type="spellStart"/>
      <w:r w:rsidRPr="00F153BD">
        <w:rPr>
          <w:sz w:val="24"/>
          <w:szCs w:val="24"/>
          <w:lang w:val="hr-HR"/>
        </w:rPr>
        <w:t>competencias</w:t>
      </w:r>
      <w:proofErr w:type="spellEnd"/>
      <w:r w:rsidRPr="00F153BD">
        <w:rPr>
          <w:sz w:val="24"/>
          <w:szCs w:val="24"/>
          <w:lang w:val="hr-HR"/>
        </w:rPr>
        <w:t xml:space="preserve"> </w:t>
      </w:r>
      <w:proofErr w:type="spellStart"/>
      <w:r w:rsidRPr="00F153BD">
        <w:rPr>
          <w:sz w:val="24"/>
          <w:szCs w:val="24"/>
          <w:lang w:val="hr-HR"/>
        </w:rPr>
        <w:t>digitales</w:t>
      </w:r>
      <w:proofErr w:type="spellEnd"/>
      <w:r w:rsidRPr="00F153BD">
        <w:rPr>
          <w:sz w:val="24"/>
          <w:szCs w:val="24"/>
          <w:lang w:val="hr-HR"/>
        </w:rPr>
        <w:t xml:space="preserve"> para </w:t>
      </w:r>
      <w:proofErr w:type="spellStart"/>
      <w:r w:rsidRPr="00F153BD">
        <w:rPr>
          <w:sz w:val="24"/>
          <w:szCs w:val="24"/>
          <w:lang w:val="hr-HR"/>
        </w:rPr>
        <w:t>estudiantes</w:t>
      </w:r>
      <w:proofErr w:type="spellEnd"/>
      <w:r w:rsidRPr="00F153BD">
        <w:rPr>
          <w:sz w:val="24"/>
          <w:szCs w:val="24"/>
          <w:lang w:val="hr-HR"/>
        </w:rPr>
        <w:t xml:space="preserve"> </w:t>
      </w:r>
      <w:proofErr w:type="spellStart"/>
      <w:r w:rsidRPr="00F153BD">
        <w:rPr>
          <w:sz w:val="24"/>
          <w:szCs w:val="24"/>
          <w:lang w:val="hr-HR"/>
        </w:rPr>
        <w:t>universitarios</w:t>
      </w:r>
      <w:proofErr w:type="spellEnd"/>
      <w:r w:rsidRPr="00F153BD">
        <w:rPr>
          <w:sz w:val="24"/>
          <w:szCs w:val="24"/>
          <w:lang w:val="hr-HR"/>
        </w:rPr>
        <w:t xml:space="preserve"> </w:t>
      </w:r>
      <w:proofErr w:type="spellStart"/>
      <w:r w:rsidRPr="00F153BD">
        <w:rPr>
          <w:sz w:val="24"/>
          <w:szCs w:val="24"/>
          <w:lang w:val="hr-HR"/>
        </w:rPr>
        <w:t>basada</w:t>
      </w:r>
      <w:proofErr w:type="spellEnd"/>
      <w:r w:rsidRPr="00F153BD">
        <w:rPr>
          <w:sz w:val="24"/>
          <w:szCs w:val="24"/>
          <w:lang w:val="hr-HR"/>
        </w:rPr>
        <w:t xml:space="preserve"> </w:t>
      </w:r>
      <w:proofErr w:type="spellStart"/>
      <w:r w:rsidRPr="00F153BD">
        <w:rPr>
          <w:sz w:val="24"/>
          <w:szCs w:val="24"/>
          <w:lang w:val="hr-HR"/>
        </w:rPr>
        <w:t>en</w:t>
      </w:r>
      <w:proofErr w:type="spellEnd"/>
      <w:r w:rsidRPr="00F153BD">
        <w:rPr>
          <w:sz w:val="24"/>
          <w:szCs w:val="24"/>
          <w:lang w:val="hr-HR"/>
        </w:rPr>
        <w:t xml:space="preserve"> </w:t>
      </w:r>
      <w:proofErr w:type="spellStart"/>
      <w:r w:rsidRPr="00F153BD">
        <w:rPr>
          <w:sz w:val="24"/>
          <w:szCs w:val="24"/>
          <w:lang w:val="hr-HR"/>
        </w:rPr>
        <w:t>el</w:t>
      </w:r>
      <w:proofErr w:type="spellEnd"/>
      <w:r w:rsidRPr="00F153BD">
        <w:rPr>
          <w:sz w:val="24"/>
          <w:szCs w:val="24"/>
          <w:lang w:val="hr-HR"/>
        </w:rPr>
        <w:t xml:space="preserve"> </w:t>
      </w:r>
      <w:proofErr w:type="spellStart"/>
      <w:r w:rsidRPr="00F153BD">
        <w:rPr>
          <w:sz w:val="24"/>
          <w:szCs w:val="24"/>
          <w:lang w:val="hr-HR"/>
        </w:rPr>
        <w:t>modelo</w:t>
      </w:r>
      <w:proofErr w:type="spellEnd"/>
      <w:r w:rsidRPr="00F153BD">
        <w:rPr>
          <w:sz w:val="24"/>
          <w:szCs w:val="24"/>
          <w:lang w:val="hr-HR"/>
        </w:rPr>
        <w:t xml:space="preserve"> DIGCOMP. </w:t>
      </w:r>
      <w:proofErr w:type="spellStart"/>
      <w:r w:rsidRPr="00F153BD">
        <w:rPr>
          <w:i/>
          <w:iCs/>
          <w:sz w:val="24"/>
          <w:szCs w:val="24"/>
          <w:lang w:val="hr-HR"/>
        </w:rPr>
        <w:t>Edutec</w:t>
      </w:r>
      <w:proofErr w:type="spellEnd"/>
      <w:r w:rsidRPr="00F153BD">
        <w:rPr>
          <w:i/>
          <w:iCs/>
          <w:sz w:val="24"/>
          <w:szCs w:val="24"/>
          <w:lang w:val="hr-HR"/>
        </w:rPr>
        <w:t xml:space="preserve"> </w:t>
      </w:r>
      <w:proofErr w:type="spellStart"/>
      <w:r w:rsidRPr="00F153BD">
        <w:rPr>
          <w:i/>
          <w:iCs/>
          <w:sz w:val="24"/>
          <w:szCs w:val="24"/>
          <w:lang w:val="hr-HR"/>
        </w:rPr>
        <w:t>Revista</w:t>
      </w:r>
      <w:proofErr w:type="spellEnd"/>
      <w:r w:rsidRPr="00F153BD">
        <w:rPr>
          <w:i/>
          <w:iCs/>
          <w:sz w:val="24"/>
          <w:szCs w:val="24"/>
          <w:lang w:val="hr-HR"/>
        </w:rPr>
        <w:t xml:space="preserve"> Electrónica de </w:t>
      </w:r>
      <w:proofErr w:type="spellStart"/>
      <w:r w:rsidRPr="00F153BD">
        <w:rPr>
          <w:i/>
          <w:iCs/>
          <w:sz w:val="24"/>
          <w:szCs w:val="24"/>
          <w:lang w:val="hr-HR"/>
        </w:rPr>
        <w:t>Tecnología</w:t>
      </w:r>
      <w:proofErr w:type="spellEnd"/>
      <w:r w:rsidRPr="00F153BD">
        <w:rPr>
          <w:i/>
          <w:iCs/>
          <w:sz w:val="24"/>
          <w:szCs w:val="24"/>
          <w:lang w:val="hr-HR"/>
        </w:rPr>
        <w:t xml:space="preserve"> </w:t>
      </w:r>
      <w:proofErr w:type="spellStart"/>
      <w:r w:rsidRPr="00F153BD">
        <w:rPr>
          <w:i/>
          <w:iCs/>
          <w:sz w:val="24"/>
          <w:szCs w:val="24"/>
          <w:lang w:val="hr-HR"/>
        </w:rPr>
        <w:t>Educativa</w:t>
      </w:r>
      <w:proofErr w:type="spellEnd"/>
      <w:r w:rsidRPr="00F153BD">
        <w:rPr>
          <w:sz w:val="24"/>
          <w:szCs w:val="24"/>
          <w:lang w:val="hr-HR"/>
        </w:rPr>
        <w:t xml:space="preserve">, 65, 1–15. </w:t>
      </w:r>
      <w:hyperlink r:id="rId16" w:history="1">
        <w:r w:rsidRPr="00F153BD">
          <w:rPr>
            <w:rStyle w:val="Hiperveza"/>
            <w:rFonts w:ascii="Times New Roman" w:hAnsi="Times New Roman" w:cs="Times New Roman"/>
            <w:color w:val="auto"/>
            <w:sz w:val="24"/>
            <w:szCs w:val="24"/>
            <w:lang w:val="hr-HR"/>
          </w:rPr>
          <w:t>https://doi.org/10.21556/edutec.2018.65.1119</w:t>
        </w:r>
      </w:hyperlink>
    </w:p>
    <w:p w14:paraId="00A16819" w14:textId="77777777" w:rsidR="00424B9D" w:rsidRPr="00F153BD" w:rsidRDefault="00424B9D" w:rsidP="00CF7B1B">
      <w:pPr>
        <w:pStyle w:val="Tekstfusnote"/>
        <w:ind w:left="720"/>
        <w:jc w:val="both"/>
        <w:rPr>
          <w:sz w:val="24"/>
          <w:szCs w:val="24"/>
          <w:lang w:val="hr-HR"/>
        </w:rPr>
      </w:pPr>
    </w:p>
    <w:p w14:paraId="3CA313C6" w14:textId="3F510792" w:rsidR="00424B9D" w:rsidRPr="00F153BD" w:rsidRDefault="00424B9D" w:rsidP="00CF7B1B">
      <w:pPr>
        <w:pStyle w:val="Tekstfusnote"/>
        <w:numPr>
          <w:ilvl w:val="0"/>
          <w:numId w:val="7"/>
        </w:numPr>
        <w:jc w:val="both"/>
        <w:rPr>
          <w:sz w:val="24"/>
          <w:szCs w:val="24"/>
          <w:lang w:val="hr-HR"/>
        </w:rPr>
      </w:pPr>
      <w:proofErr w:type="spellStart"/>
      <w:r w:rsidRPr="00F153BD">
        <w:rPr>
          <w:sz w:val="24"/>
          <w:szCs w:val="24"/>
          <w:lang w:val="hr-HR"/>
        </w:rPr>
        <w:t>Gutiérrez</w:t>
      </w:r>
      <w:proofErr w:type="spellEnd"/>
      <w:r w:rsidRPr="00F153BD">
        <w:rPr>
          <w:sz w:val="24"/>
          <w:szCs w:val="24"/>
          <w:lang w:val="hr-HR"/>
        </w:rPr>
        <w:t xml:space="preserve">, I., &amp; </w:t>
      </w:r>
      <w:proofErr w:type="spellStart"/>
      <w:r w:rsidRPr="00F153BD">
        <w:rPr>
          <w:sz w:val="24"/>
          <w:szCs w:val="24"/>
          <w:lang w:val="hr-HR"/>
        </w:rPr>
        <w:t>Serrano</w:t>
      </w:r>
      <w:proofErr w:type="spellEnd"/>
      <w:r w:rsidRPr="00F153BD">
        <w:rPr>
          <w:sz w:val="24"/>
          <w:szCs w:val="24"/>
          <w:lang w:val="hr-HR"/>
        </w:rPr>
        <w:t xml:space="preserve">, J. L. (2016). </w:t>
      </w:r>
      <w:proofErr w:type="spellStart"/>
      <w:r w:rsidRPr="00F153BD">
        <w:rPr>
          <w:sz w:val="24"/>
          <w:szCs w:val="24"/>
          <w:lang w:val="hr-HR"/>
        </w:rPr>
        <w:t>Evaluation</w:t>
      </w:r>
      <w:proofErr w:type="spellEnd"/>
      <w:r w:rsidRPr="00F153BD">
        <w:rPr>
          <w:sz w:val="24"/>
          <w:szCs w:val="24"/>
          <w:lang w:val="hr-HR"/>
        </w:rPr>
        <w:t xml:space="preserve"> </w:t>
      </w:r>
      <w:proofErr w:type="spellStart"/>
      <w:r w:rsidRPr="00F153BD">
        <w:rPr>
          <w:sz w:val="24"/>
          <w:szCs w:val="24"/>
          <w:lang w:val="hr-HR"/>
        </w:rPr>
        <w:t>and</w:t>
      </w:r>
      <w:proofErr w:type="spellEnd"/>
      <w:r w:rsidRPr="00F153BD">
        <w:rPr>
          <w:sz w:val="24"/>
          <w:szCs w:val="24"/>
          <w:lang w:val="hr-HR"/>
        </w:rPr>
        <w:t xml:space="preserve"> development </w:t>
      </w:r>
      <w:proofErr w:type="spellStart"/>
      <w:r w:rsidRPr="00F153BD">
        <w:rPr>
          <w:sz w:val="24"/>
          <w:szCs w:val="24"/>
          <w:lang w:val="hr-HR"/>
        </w:rPr>
        <w:t>of</w:t>
      </w:r>
      <w:proofErr w:type="spellEnd"/>
      <w:r w:rsidRPr="00F153BD">
        <w:rPr>
          <w:sz w:val="24"/>
          <w:szCs w:val="24"/>
          <w:lang w:val="hr-HR"/>
        </w:rPr>
        <w:t xml:space="preserve"> </w:t>
      </w:r>
      <w:proofErr w:type="spellStart"/>
      <w:r w:rsidRPr="00F153BD">
        <w:rPr>
          <w:sz w:val="24"/>
          <w:szCs w:val="24"/>
          <w:lang w:val="hr-HR"/>
        </w:rPr>
        <w:t>digital</w:t>
      </w:r>
      <w:proofErr w:type="spellEnd"/>
      <w:r w:rsidRPr="00F153BD">
        <w:rPr>
          <w:sz w:val="24"/>
          <w:szCs w:val="24"/>
          <w:lang w:val="hr-HR"/>
        </w:rPr>
        <w:t xml:space="preserve"> </w:t>
      </w:r>
      <w:proofErr w:type="spellStart"/>
      <w:r w:rsidRPr="00F153BD">
        <w:rPr>
          <w:sz w:val="24"/>
          <w:szCs w:val="24"/>
          <w:lang w:val="hr-HR"/>
        </w:rPr>
        <w:t>competence</w:t>
      </w:r>
      <w:proofErr w:type="spellEnd"/>
      <w:r w:rsidRPr="00F153BD">
        <w:rPr>
          <w:sz w:val="24"/>
          <w:szCs w:val="24"/>
          <w:lang w:val="hr-HR"/>
        </w:rPr>
        <w:t xml:space="preserve"> </w:t>
      </w:r>
      <w:proofErr w:type="spellStart"/>
      <w:r w:rsidRPr="00F153BD">
        <w:rPr>
          <w:sz w:val="24"/>
          <w:szCs w:val="24"/>
          <w:lang w:val="hr-HR"/>
        </w:rPr>
        <w:t>in</w:t>
      </w:r>
      <w:proofErr w:type="spellEnd"/>
      <w:r w:rsidRPr="00F153BD">
        <w:rPr>
          <w:sz w:val="24"/>
          <w:szCs w:val="24"/>
          <w:lang w:val="hr-HR"/>
        </w:rPr>
        <w:t xml:space="preserve"> future </w:t>
      </w:r>
      <w:proofErr w:type="spellStart"/>
      <w:r w:rsidRPr="00F153BD">
        <w:rPr>
          <w:sz w:val="24"/>
          <w:szCs w:val="24"/>
          <w:lang w:val="hr-HR"/>
        </w:rPr>
        <w:t>primary</w:t>
      </w:r>
      <w:proofErr w:type="spellEnd"/>
      <w:r w:rsidRPr="00F153BD">
        <w:rPr>
          <w:sz w:val="24"/>
          <w:szCs w:val="24"/>
          <w:lang w:val="hr-HR"/>
        </w:rPr>
        <w:t xml:space="preserve"> </w:t>
      </w:r>
      <w:proofErr w:type="spellStart"/>
      <w:r w:rsidRPr="00F153BD">
        <w:rPr>
          <w:sz w:val="24"/>
          <w:szCs w:val="24"/>
          <w:lang w:val="hr-HR"/>
        </w:rPr>
        <w:t>school</w:t>
      </w:r>
      <w:proofErr w:type="spellEnd"/>
      <w:r w:rsidRPr="00F153BD">
        <w:rPr>
          <w:sz w:val="24"/>
          <w:szCs w:val="24"/>
          <w:lang w:val="hr-HR"/>
        </w:rPr>
        <w:t xml:space="preserve"> </w:t>
      </w:r>
      <w:proofErr w:type="spellStart"/>
      <w:r w:rsidRPr="00F153BD">
        <w:rPr>
          <w:sz w:val="24"/>
          <w:szCs w:val="24"/>
          <w:lang w:val="hr-HR"/>
        </w:rPr>
        <w:t>teachers</w:t>
      </w:r>
      <w:proofErr w:type="spellEnd"/>
      <w:r w:rsidRPr="00F153BD">
        <w:rPr>
          <w:sz w:val="24"/>
          <w:szCs w:val="24"/>
          <w:lang w:val="hr-HR"/>
        </w:rPr>
        <w:t xml:space="preserve"> at </w:t>
      </w:r>
      <w:proofErr w:type="spellStart"/>
      <w:r w:rsidRPr="00F153BD">
        <w:rPr>
          <w:sz w:val="24"/>
          <w:szCs w:val="24"/>
          <w:lang w:val="hr-HR"/>
        </w:rPr>
        <w:t>the</w:t>
      </w:r>
      <w:proofErr w:type="spellEnd"/>
      <w:r w:rsidRPr="00F153BD">
        <w:rPr>
          <w:sz w:val="24"/>
          <w:szCs w:val="24"/>
          <w:lang w:val="hr-HR"/>
        </w:rPr>
        <w:t xml:space="preserve"> University </w:t>
      </w:r>
      <w:proofErr w:type="spellStart"/>
      <w:r w:rsidRPr="00F153BD">
        <w:rPr>
          <w:sz w:val="24"/>
          <w:szCs w:val="24"/>
          <w:lang w:val="hr-HR"/>
        </w:rPr>
        <w:t>of</w:t>
      </w:r>
      <w:proofErr w:type="spellEnd"/>
      <w:r w:rsidRPr="00F153BD">
        <w:rPr>
          <w:sz w:val="24"/>
          <w:szCs w:val="24"/>
          <w:lang w:val="hr-HR"/>
        </w:rPr>
        <w:t xml:space="preserve"> </w:t>
      </w:r>
      <w:proofErr w:type="spellStart"/>
      <w:r w:rsidRPr="00F153BD">
        <w:rPr>
          <w:sz w:val="24"/>
          <w:szCs w:val="24"/>
          <w:lang w:val="hr-HR"/>
        </w:rPr>
        <w:t>Murcia</w:t>
      </w:r>
      <w:proofErr w:type="spellEnd"/>
      <w:r w:rsidRPr="00F153BD">
        <w:rPr>
          <w:sz w:val="24"/>
          <w:szCs w:val="24"/>
          <w:lang w:val="hr-HR"/>
        </w:rPr>
        <w:t xml:space="preserve">. </w:t>
      </w:r>
      <w:r w:rsidRPr="00F153BD">
        <w:rPr>
          <w:i/>
          <w:iCs/>
          <w:sz w:val="24"/>
          <w:szCs w:val="24"/>
          <w:lang w:val="hr-HR"/>
        </w:rPr>
        <w:t xml:space="preserve">Journal </w:t>
      </w:r>
      <w:proofErr w:type="spellStart"/>
      <w:r w:rsidRPr="00F153BD">
        <w:rPr>
          <w:i/>
          <w:iCs/>
          <w:sz w:val="24"/>
          <w:szCs w:val="24"/>
          <w:lang w:val="hr-HR"/>
        </w:rPr>
        <w:t>of</w:t>
      </w:r>
      <w:proofErr w:type="spellEnd"/>
      <w:r w:rsidRPr="00F153BD">
        <w:rPr>
          <w:i/>
          <w:iCs/>
          <w:sz w:val="24"/>
          <w:szCs w:val="24"/>
          <w:lang w:val="hr-HR"/>
        </w:rPr>
        <w:t xml:space="preserve"> New </w:t>
      </w:r>
      <w:proofErr w:type="spellStart"/>
      <w:r w:rsidRPr="00F153BD">
        <w:rPr>
          <w:i/>
          <w:iCs/>
          <w:sz w:val="24"/>
          <w:szCs w:val="24"/>
          <w:lang w:val="hr-HR"/>
        </w:rPr>
        <w:t>Approaches</w:t>
      </w:r>
      <w:proofErr w:type="spellEnd"/>
      <w:r w:rsidRPr="00F153BD">
        <w:rPr>
          <w:i/>
          <w:iCs/>
          <w:sz w:val="24"/>
          <w:szCs w:val="24"/>
          <w:lang w:val="hr-HR"/>
        </w:rPr>
        <w:t xml:space="preserve"> </w:t>
      </w:r>
      <w:proofErr w:type="spellStart"/>
      <w:r w:rsidRPr="00F153BD">
        <w:rPr>
          <w:i/>
          <w:iCs/>
          <w:sz w:val="24"/>
          <w:szCs w:val="24"/>
          <w:lang w:val="hr-HR"/>
        </w:rPr>
        <w:t>in</w:t>
      </w:r>
      <w:proofErr w:type="spellEnd"/>
      <w:r w:rsidRPr="00F153BD">
        <w:rPr>
          <w:i/>
          <w:iCs/>
          <w:sz w:val="24"/>
          <w:szCs w:val="24"/>
          <w:lang w:val="hr-HR"/>
        </w:rPr>
        <w:t xml:space="preserve"> </w:t>
      </w:r>
      <w:proofErr w:type="spellStart"/>
      <w:r w:rsidRPr="00F153BD">
        <w:rPr>
          <w:i/>
          <w:iCs/>
          <w:sz w:val="24"/>
          <w:szCs w:val="24"/>
          <w:lang w:val="hr-HR"/>
        </w:rPr>
        <w:t>Educational</w:t>
      </w:r>
      <w:proofErr w:type="spellEnd"/>
      <w:r w:rsidRPr="00F153BD">
        <w:rPr>
          <w:i/>
          <w:iCs/>
          <w:sz w:val="24"/>
          <w:szCs w:val="24"/>
          <w:lang w:val="hr-HR"/>
        </w:rPr>
        <w:t xml:space="preserve"> Research</w:t>
      </w:r>
      <w:r w:rsidRPr="00F153BD">
        <w:rPr>
          <w:sz w:val="24"/>
          <w:szCs w:val="24"/>
          <w:lang w:val="hr-HR"/>
        </w:rPr>
        <w:t xml:space="preserve">, 5(1), 51–56. </w:t>
      </w:r>
      <w:hyperlink r:id="rId17" w:history="1">
        <w:r w:rsidR="00350BBC" w:rsidRPr="00F153BD">
          <w:rPr>
            <w:rStyle w:val="Hiperveza"/>
            <w:rFonts w:ascii="Times New Roman" w:hAnsi="Times New Roman" w:cs="Times New Roman"/>
            <w:color w:val="auto"/>
            <w:sz w:val="24"/>
            <w:szCs w:val="24"/>
            <w:lang w:val="hr-HR"/>
          </w:rPr>
          <w:t>https://doi.org/10.7821/naer.2016.1.152</w:t>
        </w:r>
      </w:hyperlink>
      <w:r w:rsidR="00350BBC" w:rsidRPr="00F153BD">
        <w:rPr>
          <w:sz w:val="24"/>
          <w:szCs w:val="24"/>
          <w:lang w:val="hr-HR"/>
        </w:rPr>
        <w:t xml:space="preserve"> </w:t>
      </w:r>
    </w:p>
    <w:p w14:paraId="229C42BC" w14:textId="77777777" w:rsidR="00350BBC" w:rsidRPr="00F153BD" w:rsidRDefault="00350BBC" w:rsidP="00CF7B1B">
      <w:pPr>
        <w:pStyle w:val="Tekstfusnote"/>
        <w:ind w:left="502"/>
        <w:jc w:val="both"/>
        <w:rPr>
          <w:sz w:val="24"/>
          <w:szCs w:val="24"/>
          <w:lang w:val="hr-HR"/>
        </w:rPr>
      </w:pPr>
    </w:p>
    <w:p w14:paraId="5298E15F" w14:textId="49FCCE9C" w:rsidR="00424B9D" w:rsidRPr="00F153BD" w:rsidRDefault="00350BBC" w:rsidP="00CF7B1B">
      <w:pPr>
        <w:pStyle w:val="Tekstfusnote"/>
        <w:numPr>
          <w:ilvl w:val="0"/>
          <w:numId w:val="7"/>
        </w:numPr>
        <w:jc w:val="both"/>
        <w:rPr>
          <w:sz w:val="24"/>
          <w:szCs w:val="24"/>
          <w:lang w:val="hr-HR"/>
        </w:rPr>
      </w:pPr>
      <w:proofErr w:type="spellStart"/>
      <w:r w:rsidRPr="00F153BD">
        <w:rPr>
          <w:sz w:val="24"/>
          <w:szCs w:val="24"/>
          <w:lang w:val="hr-HR"/>
        </w:rPr>
        <w:t>Hallam</w:t>
      </w:r>
      <w:proofErr w:type="spellEnd"/>
      <w:r w:rsidRPr="00F153BD">
        <w:rPr>
          <w:sz w:val="24"/>
          <w:szCs w:val="24"/>
          <w:lang w:val="hr-HR"/>
        </w:rPr>
        <w:t xml:space="preserve">, G., Thomas, A., &amp; Beach, B. (2018) </w:t>
      </w:r>
      <w:proofErr w:type="spellStart"/>
      <w:r w:rsidRPr="00F153BD">
        <w:rPr>
          <w:sz w:val="24"/>
          <w:szCs w:val="24"/>
          <w:lang w:val="hr-HR"/>
        </w:rPr>
        <w:t>Creating</w:t>
      </w:r>
      <w:proofErr w:type="spellEnd"/>
      <w:r w:rsidRPr="00F153BD">
        <w:rPr>
          <w:sz w:val="24"/>
          <w:szCs w:val="24"/>
          <w:lang w:val="hr-HR"/>
        </w:rPr>
        <w:t xml:space="preserve"> a </w:t>
      </w:r>
      <w:proofErr w:type="spellStart"/>
      <w:r w:rsidRPr="00F153BD">
        <w:rPr>
          <w:sz w:val="24"/>
          <w:szCs w:val="24"/>
          <w:lang w:val="hr-HR"/>
        </w:rPr>
        <w:t>Connected</w:t>
      </w:r>
      <w:proofErr w:type="spellEnd"/>
      <w:r w:rsidRPr="00F153BD">
        <w:rPr>
          <w:sz w:val="24"/>
          <w:szCs w:val="24"/>
          <w:lang w:val="hr-HR"/>
        </w:rPr>
        <w:t xml:space="preserve"> Future </w:t>
      </w:r>
      <w:proofErr w:type="spellStart"/>
      <w:r w:rsidRPr="00F153BD">
        <w:rPr>
          <w:sz w:val="24"/>
          <w:szCs w:val="24"/>
          <w:lang w:val="hr-HR"/>
        </w:rPr>
        <w:t>Through</w:t>
      </w:r>
      <w:proofErr w:type="spellEnd"/>
      <w:r w:rsidRPr="00F153BD">
        <w:rPr>
          <w:sz w:val="24"/>
          <w:szCs w:val="24"/>
          <w:lang w:val="hr-HR"/>
        </w:rPr>
        <w:t xml:space="preserve"> </w:t>
      </w:r>
      <w:proofErr w:type="spellStart"/>
      <w:r w:rsidRPr="00F153BD">
        <w:rPr>
          <w:sz w:val="24"/>
          <w:szCs w:val="24"/>
          <w:lang w:val="hr-HR"/>
        </w:rPr>
        <w:t>Information</w:t>
      </w:r>
      <w:proofErr w:type="spellEnd"/>
      <w:r w:rsidRPr="00F153BD">
        <w:rPr>
          <w:sz w:val="24"/>
          <w:szCs w:val="24"/>
          <w:lang w:val="hr-HR"/>
        </w:rPr>
        <w:t xml:space="preserve"> </w:t>
      </w:r>
      <w:proofErr w:type="spellStart"/>
      <w:r w:rsidRPr="00F153BD">
        <w:rPr>
          <w:sz w:val="24"/>
          <w:szCs w:val="24"/>
          <w:lang w:val="hr-HR"/>
        </w:rPr>
        <w:t>and</w:t>
      </w:r>
      <w:proofErr w:type="spellEnd"/>
      <w:r w:rsidRPr="00F153BD">
        <w:rPr>
          <w:sz w:val="24"/>
          <w:szCs w:val="24"/>
          <w:lang w:val="hr-HR"/>
        </w:rPr>
        <w:t xml:space="preserve"> Digital </w:t>
      </w:r>
      <w:proofErr w:type="spellStart"/>
      <w:r w:rsidRPr="00F153BD">
        <w:rPr>
          <w:sz w:val="24"/>
          <w:szCs w:val="24"/>
          <w:lang w:val="hr-HR"/>
        </w:rPr>
        <w:t>Literacy</w:t>
      </w:r>
      <w:proofErr w:type="spellEnd"/>
      <w:r w:rsidRPr="00F153BD">
        <w:rPr>
          <w:sz w:val="24"/>
          <w:szCs w:val="24"/>
          <w:lang w:val="hr-HR"/>
        </w:rPr>
        <w:t xml:space="preserve">: </w:t>
      </w:r>
      <w:proofErr w:type="spellStart"/>
      <w:r w:rsidRPr="00F153BD">
        <w:rPr>
          <w:sz w:val="24"/>
          <w:szCs w:val="24"/>
          <w:lang w:val="hr-HR"/>
        </w:rPr>
        <w:t>Strategic</w:t>
      </w:r>
      <w:proofErr w:type="spellEnd"/>
      <w:r w:rsidRPr="00F153BD">
        <w:rPr>
          <w:sz w:val="24"/>
          <w:szCs w:val="24"/>
          <w:lang w:val="hr-HR"/>
        </w:rPr>
        <w:t xml:space="preserve"> </w:t>
      </w:r>
      <w:proofErr w:type="spellStart"/>
      <w:r w:rsidRPr="00F153BD">
        <w:rPr>
          <w:sz w:val="24"/>
          <w:szCs w:val="24"/>
          <w:lang w:val="hr-HR"/>
        </w:rPr>
        <w:t>Directions</w:t>
      </w:r>
      <w:proofErr w:type="spellEnd"/>
      <w:r w:rsidRPr="00F153BD">
        <w:rPr>
          <w:sz w:val="24"/>
          <w:szCs w:val="24"/>
          <w:lang w:val="hr-HR"/>
        </w:rPr>
        <w:t xml:space="preserve"> at </w:t>
      </w:r>
      <w:proofErr w:type="spellStart"/>
      <w:r w:rsidRPr="00F153BD">
        <w:rPr>
          <w:sz w:val="24"/>
          <w:szCs w:val="24"/>
          <w:lang w:val="hr-HR"/>
        </w:rPr>
        <w:t>The</w:t>
      </w:r>
      <w:proofErr w:type="spellEnd"/>
      <w:r w:rsidRPr="00F153BD">
        <w:rPr>
          <w:sz w:val="24"/>
          <w:szCs w:val="24"/>
          <w:lang w:val="hr-HR"/>
        </w:rPr>
        <w:t xml:space="preserve"> University </w:t>
      </w:r>
      <w:proofErr w:type="spellStart"/>
      <w:r w:rsidRPr="00F153BD">
        <w:rPr>
          <w:sz w:val="24"/>
          <w:szCs w:val="24"/>
          <w:lang w:val="hr-HR"/>
        </w:rPr>
        <w:t>of</w:t>
      </w:r>
      <w:proofErr w:type="spellEnd"/>
      <w:r w:rsidRPr="00F153BD">
        <w:rPr>
          <w:sz w:val="24"/>
          <w:szCs w:val="24"/>
          <w:lang w:val="hr-HR"/>
        </w:rPr>
        <w:t xml:space="preserve">  </w:t>
      </w:r>
      <w:proofErr w:type="spellStart"/>
      <w:r w:rsidRPr="00F153BD">
        <w:rPr>
          <w:sz w:val="24"/>
          <w:szCs w:val="24"/>
          <w:lang w:val="hr-HR"/>
        </w:rPr>
        <w:t>Queensland</w:t>
      </w:r>
      <w:proofErr w:type="spellEnd"/>
      <w:r w:rsidRPr="00F153BD">
        <w:rPr>
          <w:sz w:val="24"/>
          <w:szCs w:val="24"/>
          <w:lang w:val="hr-HR"/>
        </w:rPr>
        <w:t xml:space="preserve"> </w:t>
      </w:r>
      <w:proofErr w:type="spellStart"/>
      <w:r w:rsidRPr="00F153BD">
        <w:rPr>
          <w:sz w:val="24"/>
          <w:szCs w:val="24"/>
          <w:lang w:val="hr-HR"/>
        </w:rPr>
        <w:t>Library</w:t>
      </w:r>
      <w:proofErr w:type="spellEnd"/>
      <w:r w:rsidRPr="00F153BD">
        <w:rPr>
          <w:sz w:val="24"/>
          <w:szCs w:val="24"/>
          <w:lang w:val="hr-HR"/>
        </w:rPr>
        <w:t xml:space="preserve">, Journal </w:t>
      </w:r>
      <w:proofErr w:type="spellStart"/>
      <w:r w:rsidRPr="00F153BD">
        <w:rPr>
          <w:sz w:val="24"/>
          <w:szCs w:val="24"/>
          <w:lang w:val="hr-HR"/>
        </w:rPr>
        <w:t>of</w:t>
      </w:r>
      <w:proofErr w:type="spellEnd"/>
      <w:r w:rsidRPr="00F153BD">
        <w:rPr>
          <w:sz w:val="24"/>
          <w:szCs w:val="24"/>
          <w:lang w:val="hr-HR"/>
        </w:rPr>
        <w:t xml:space="preserve"> </w:t>
      </w:r>
      <w:proofErr w:type="spellStart"/>
      <w:r w:rsidRPr="00F153BD">
        <w:rPr>
          <w:sz w:val="24"/>
          <w:szCs w:val="24"/>
          <w:lang w:val="hr-HR"/>
        </w:rPr>
        <w:t>the</w:t>
      </w:r>
      <w:proofErr w:type="spellEnd"/>
      <w:r w:rsidRPr="00F153BD">
        <w:rPr>
          <w:sz w:val="24"/>
          <w:szCs w:val="24"/>
          <w:lang w:val="hr-HR"/>
        </w:rPr>
        <w:t xml:space="preserve"> </w:t>
      </w:r>
      <w:proofErr w:type="spellStart"/>
      <w:r w:rsidRPr="00F153BD">
        <w:rPr>
          <w:sz w:val="24"/>
          <w:szCs w:val="24"/>
          <w:lang w:val="hr-HR"/>
        </w:rPr>
        <w:t>Australian</w:t>
      </w:r>
      <w:proofErr w:type="spellEnd"/>
      <w:r w:rsidRPr="00F153BD">
        <w:rPr>
          <w:sz w:val="24"/>
          <w:szCs w:val="24"/>
          <w:lang w:val="hr-HR"/>
        </w:rPr>
        <w:t xml:space="preserve"> </w:t>
      </w:r>
      <w:proofErr w:type="spellStart"/>
      <w:r w:rsidRPr="00F153BD">
        <w:rPr>
          <w:sz w:val="24"/>
          <w:szCs w:val="24"/>
          <w:lang w:val="hr-HR"/>
        </w:rPr>
        <w:t>Library</w:t>
      </w:r>
      <w:proofErr w:type="spellEnd"/>
      <w:r w:rsidRPr="00F153BD">
        <w:rPr>
          <w:sz w:val="24"/>
          <w:szCs w:val="24"/>
          <w:lang w:val="hr-HR"/>
        </w:rPr>
        <w:t xml:space="preserve"> </w:t>
      </w:r>
      <w:proofErr w:type="spellStart"/>
      <w:r w:rsidRPr="00F153BD">
        <w:rPr>
          <w:sz w:val="24"/>
          <w:szCs w:val="24"/>
          <w:lang w:val="hr-HR"/>
        </w:rPr>
        <w:t>and</w:t>
      </w:r>
      <w:proofErr w:type="spellEnd"/>
      <w:r w:rsidRPr="00F153BD">
        <w:rPr>
          <w:sz w:val="24"/>
          <w:szCs w:val="24"/>
          <w:lang w:val="hr-HR"/>
        </w:rPr>
        <w:t xml:space="preserve"> </w:t>
      </w:r>
      <w:proofErr w:type="spellStart"/>
      <w:r w:rsidRPr="00F153BD">
        <w:rPr>
          <w:sz w:val="24"/>
          <w:szCs w:val="24"/>
          <w:lang w:val="hr-HR"/>
        </w:rPr>
        <w:t>Information</w:t>
      </w:r>
      <w:proofErr w:type="spellEnd"/>
      <w:r w:rsidRPr="00F153BD">
        <w:rPr>
          <w:sz w:val="24"/>
          <w:szCs w:val="24"/>
          <w:lang w:val="hr-HR"/>
        </w:rPr>
        <w:t xml:space="preserve"> </w:t>
      </w:r>
      <w:proofErr w:type="spellStart"/>
      <w:r w:rsidRPr="00F153BD">
        <w:rPr>
          <w:sz w:val="24"/>
          <w:szCs w:val="24"/>
          <w:lang w:val="hr-HR"/>
        </w:rPr>
        <w:t>Association</w:t>
      </w:r>
      <w:proofErr w:type="spellEnd"/>
      <w:r w:rsidRPr="00F153BD">
        <w:rPr>
          <w:sz w:val="24"/>
          <w:szCs w:val="24"/>
          <w:lang w:val="hr-HR"/>
        </w:rPr>
        <w:t>, 67:1, 42-54, 10.1080/24750158.2018.1426365</w:t>
      </w:r>
    </w:p>
    <w:p w14:paraId="55F63700" w14:textId="77777777" w:rsidR="00405FAB" w:rsidRPr="00F153BD" w:rsidRDefault="00405FAB" w:rsidP="00CF7B1B">
      <w:pPr>
        <w:pStyle w:val="Tekstfusnote"/>
        <w:ind w:left="720"/>
        <w:jc w:val="both"/>
        <w:rPr>
          <w:sz w:val="24"/>
          <w:szCs w:val="24"/>
          <w:lang w:val="hr-HR"/>
        </w:rPr>
      </w:pPr>
    </w:p>
    <w:p w14:paraId="696274C8" w14:textId="61A8DCEE" w:rsidR="00F36185" w:rsidRPr="00F153BD" w:rsidRDefault="00F36185" w:rsidP="00CF7B1B">
      <w:pPr>
        <w:pStyle w:val="Bezproreda"/>
        <w:numPr>
          <w:ilvl w:val="0"/>
          <w:numId w:val="7"/>
        </w:numPr>
        <w:jc w:val="both"/>
        <w:rPr>
          <w:rFonts w:ascii="Times New Roman" w:hAnsi="Times New Roman" w:cs="Times New Roman"/>
          <w:sz w:val="24"/>
          <w:szCs w:val="24"/>
        </w:rPr>
      </w:pPr>
      <w:r w:rsidRPr="00F153BD">
        <w:rPr>
          <w:rFonts w:ascii="Times New Roman" w:hAnsi="Times New Roman" w:cs="Times New Roman"/>
          <w:sz w:val="24"/>
          <w:szCs w:val="24"/>
        </w:rPr>
        <w:t xml:space="preserve">He, Z., </w:t>
      </w:r>
      <w:proofErr w:type="spellStart"/>
      <w:r w:rsidRPr="00F153BD">
        <w:rPr>
          <w:rFonts w:ascii="Times New Roman" w:hAnsi="Times New Roman" w:cs="Times New Roman"/>
          <w:sz w:val="24"/>
          <w:szCs w:val="24"/>
        </w:rPr>
        <w:t>Chen</w:t>
      </w:r>
      <w:proofErr w:type="spellEnd"/>
      <w:r w:rsidRPr="00F153BD">
        <w:rPr>
          <w:rFonts w:ascii="Times New Roman" w:hAnsi="Times New Roman" w:cs="Times New Roman"/>
          <w:sz w:val="24"/>
          <w:szCs w:val="24"/>
        </w:rPr>
        <w:t xml:space="preserve">, X., &amp; </w:t>
      </w:r>
      <w:proofErr w:type="spellStart"/>
      <w:r w:rsidRPr="00F153BD">
        <w:rPr>
          <w:rFonts w:ascii="Times New Roman" w:hAnsi="Times New Roman" w:cs="Times New Roman"/>
          <w:sz w:val="24"/>
          <w:szCs w:val="24"/>
        </w:rPr>
        <w:t>Guo</w:t>
      </w:r>
      <w:proofErr w:type="spellEnd"/>
      <w:r w:rsidRPr="00F153BD">
        <w:rPr>
          <w:rFonts w:ascii="Times New Roman" w:hAnsi="Times New Roman" w:cs="Times New Roman"/>
          <w:sz w:val="24"/>
          <w:szCs w:val="24"/>
        </w:rPr>
        <w:t xml:space="preserve">, S. (2023). Digital </w:t>
      </w:r>
      <w:proofErr w:type="spellStart"/>
      <w:r w:rsidRPr="00F153BD">
        <w:rPr>
          <w:rFonts w:ascii="Times New Roman" w:hAnsi="Times New Roman" w:cs="Times New Roman"/>
          <w:sz w:val="24"/>
          <w:szCs w:val="24"/>
        </w:rPr>
        <w:t>competence</w:t>
      </w:r>
      <w:proofErr w:type="spellEnd"/>
      <w:r w:rsidRPr="00F153BD">
        <w:rPr>
          <w:rFonts w:ascii="Times New Roman" w:hAnsi="Times New Roman" w:cs="Times New Roman"/>
          <w:sz w:val="24"/>
          <w:szCs w:val="24"/>
        </w:rPr>
        <w:t xml:space="preserve"> </w:t>
      </w:r>
      <w:proofErr w:type="spellStart"/>
      <w:r w:rsidRPr="00F153BD">
        <w:rPr>
          <w:rFonts w:ascii="Times New Roman" w:hAnsi="Times New Roman" w:cs="Times New Roman"/>
          <w:sz w:val="24"/>
          <w:szCs w:val="24"/>
        </w:rPr>
        <w:t>and</w:t>
      </w:r>
      <w:proofErr w:type="spellEnd"/>
      <w:r w:rsidRPr="00F153BD">
        <w:rPr>
          <w:rFonts w:ascii="Times New Roman" w:hAnsi="Times New Roman" w:cs="Times New Roman"/>
          <w:sz w:val="24"/>
          <w:szCs w:val="24"/>
        </w:rPr>
        <w:t xml:space="preserve"> </w:t>
      </w:r>
      <w:proofErr w:type="spellStart"/>
      <w:r w:rsidRPr="00F153BD">
        <w:rPr>
          <w:rFonts w:ascii="Times New Roman" w:hAnsi="Times New Roman" w:cs="Times New Roman"/>
          <w:sz w:val="24"/>
          <w:szCs w:val="24"/>
        </w:rPr>
        <w:t>its</w:t>
      </w:r>
      <w:proofErr w:type="spellEnd"/>
      <w:r w:rsidRPr="00F153BD">
        <w:rPr>
          <w:rFonts w:ascii="Times New Roman" w:hAnsi="Times New Roman" w:cs="Times New Roman"/>
          <w:sz w:val="24"/>
          <w:szCs w:val="24"/>
        </w:rPr>
        <w:t xml:space="preserve"> </w:t>
      </w:r>
      <w:proofErr w:type="spellStart"/>
      <w:r w:rsidRPr="00F153BD">
        <w:rPr>
          <w:rFonts w:ascii="Times New Roman" w:hAnsi="Times New Roman" w:cs="Times New Roman"/>
          <w:sz w:val="24"/>
          <w:szCs w:val="24"/>
        </w:rPr>
        <w:t>components</w:t>
      </w:r>
      <w:proofErr w:type="spellEnd"/>
      <w:r w:rsidRPr="00F153BD">
        <w:rPr>
          <w:rFonts w:ascii="Times New Roman" w:hAnsi="Times New Roman" w:cs="Times New Roman"/>
          <w:sz w:val="24"/>
          <w:szCs w:val="24"/>
        </w:rPr>
        <w:t xml:space="preserve"> </w:t>
      </w:r>
      <w:proofErr w:type="spellStart"/>
      <w:r w:rsidRPr="00F153BD">
        <w:rPr>
          <w:rFonts w:ascii="Times New Roman" w:hAnsi="Times New Roman" w:cs="Times New Roman"/>
          <w:sz w:val="24"/>
          <w:szCs w:val="24"/>
        </w:rPr>
        <w:t>in</w:t>
      </w:r>
      <w:proofErr w:type="spellEnd"/>
      <w:r w:rsidRPr="00F153BD">
        <w:rPr>
          <w:rFonts w:ascii="Times New Roman" w:hAnsi="Times New Roman" w:cs="Times New Roman"/>
          <w:sz w:val="24"/>
          <w:szCs w:val="24"/>
        </w:rPr>
        <w:t xml:space="preserve"> </w:t>
      </w:r>
      <w:proofErr w:type="spellStart"/>
      <w:r w:rsidRPr="00F153BD">
        <w:rPr>
          <w:rFonts w:ascii="Times New Roman" w:hAnsi="Times New Roman" w:cs="Times New Roman"/>
          <w:sz w:val="24"/>
          <w:szCs w:val="24"/>
        </w:rPr>
        <w:t>basic</w:t>
      </w:r>
      <w:proofErr w:type="spellEnd"/>
      <w:r w:rsidRPr="00F153BD">
        <w:rPr>
          <w:rFonts w:ascii="Times New Roman" w:hAnsi="Times New Roman" w:cs="Times New Roman"/>
          <w:sz w:val="24"/>
          <w:szCs w:val="24"/>
        </w:rPr>
        <w:t xml:space="preserve"> </w:t>
      </w:r>
      <w:proofErr w:type="spellStart"/>
      <w:r w:rsidRPr="00F153BD">
        <w:rPr>
          <w:rFonts w:ascii="Times New Roman" w:hAnsi="Times New Roman" w:cs="Times New Roman"/>
          <w:sz w:val="24"/>
          <w:szCs w:val="24"/>
        </w:rPr>
        <w:t>education</w:t>
      </w:r>
      <w:proofErr w:type="spellEnd"/>
      <w:r w:rsidRPr="00F153BD">
        <w:rPr>
          <w:rFonts w:ascii="Times New Roman" w:hAnsi="Times New Roman" w:cs="Times New Roman"/>
          <w:sz w:val="24"/>
          <w:szCs w:val="24"/>
        </w:rPr>
        <w:t xml:space="preserve">. </w:t>
      </w:r>
      <w:proofErr w:type="spellStart"/>
      <w:r w:rsidRPr="00F153BD">
        <w:rPr>
          <w:rFonts w:ascii="Times New Roman" w:hAnsi="Times New Roman" w:cs="Times New Roman"/>
          <w:i/>
          <w:iCs/>
          <w:sz w:val="24"/>
          <w:szCs w:val="24"/>
        </w:rPr>
        <w:t>Interactive</w:t>
      </w:r>
      <w:proofErr w:type="spellEnd"/>
      <w:r w:rsidRPr="00F153BD">
        <w:rPr>
          <w:rFonts w:ascii="Times New Roman" w:hAnsi="Times New Roman" w:cs="Times New Roman"/>
          <w:i/>
          <w:iCs/>
          <w:sz w:val="24"/>
          <w:szCs w:val="24"/>
        </w:rPr>
        <w:t xml:space="preserve"> </w:t>
      </w:r>
      <w:proofErr w:type="spellStart"/>
      <w:r w:rsidRPr="00F153BD">
        <w:rPr>
          <w:rFonts w:ascii="Times New Roman" w:hAnsi="Times New Roman" w:cs="Times New Roman"/>
          <w:i/>
          <w:iCs/>
          <w:sz w:val="24"/>
          <w:szCs w:val="24"/>
        </w:rPr>
        <w:t>Learning</w:t>
      </w:r>
      <w:proofErr w:type="spellEnd"/>
      <w:r w:rsidRPr="00F153BD">
        <w:rPr>
          <w:rFonts w:ascii="Times New Roman" w:hAnsi="Times New Roman" w:cs="Times New Roman"/>
          <w:i/>
          <w:iCs/>
          <w:sz w:val="24"/>
          <w:szCs w:val="24"/>
        </w:rPr>
        <w:t xml:space="preserve"> </w:t>
      </w:r>
      <w:proofErr w:type="spellStart"/>
      <w:r w:rsidRPr="00F153BD">
        <w:rPr>
          <w:rFonts w:ascii="Times New Roman" w:hAnsi="Times New Roman" w:cs="Times New Roman"/>
          <w:i/>
          <w:iCs/>
          <w:sz w:val="24"/>
          <w:szCs w:val="24"/>
        </w:rPr>
        <w:t>Environments</w:t>
      </w:r>
      <w:proofErr w:type="spellEnd"/>
      <w:r w:rsidRPr="00F153BD">
        <w:rPr>
          <w:rFonts w:ascii="Times New Roman" w:hAnsi="Times New Roman" w:cs="Times New Roman"/>
          <w:sz w:val="24"/>
          <w:szCs w:val="24"/>
        </w:rPr>
        <w:t>, 1-12.</w:t>
      </w:r>
    </w:p>
    <w:p w14:paraId="26307FD0" w14:textId="77777777" w:rsidR="00405FAB" w:rsidRPr="00F153BD" w:rsidRDefault="00405FAB" w:rsidP="00CF7B1B">
      <w:pPr>
        <w:pStyle w:val="Bezproreda"/>
        <w:ind w:left="720"/>
        <w:jc w:val="both"/>
        <w:rPr>
          <w:rFonts w:ascii="Times New Roman" w:hAnsi="Times New Roman" w:cs="Times New Roman"/>
          <w:sz w:val="24"/>
          <w:szCs w:val="24"/>
        </w:rPr>
      </w:pPr>
    </w:p>
    <w:p w14:paraId="276FE786" w14:textId="73CAC65B" w:rsidR="00F36185" w:rsidRPr="00F153BD" w:rsidRDefault="00F36185" w:rsidP="00CF7B1B">
      <w:pPr>
        <w:pStyle w:val="Bezproreda"/>
        <w:numPr>
          <w:ilvl w:val="0"/>
          <w:numId w:val="7"/>
        </w:numPr>
        <w:jc w:val="both"/>
        <w:rPr>
          <w:rFonts w:ascii="Times New Roman" w:hAnsi="Times New Roman" w:cs="Times New Roman"/>
          <w:sz w:val="24"/>
          <w:szCs w:val="24"/>
        </w:rPr>
      </w:pPr>
      <w:proofErr w:type="spellStart"/>
      <w:r w:rsidRPr="00F153BD">
        <w:rPr>
          <w:rFonts w:ascii="Times New Roman" w:hAnsi="Times New Roman" w:cs="Times New Roman"/>
          <w:sz w:val="24"/>
          <w:szCs w:val="24"/>
        </w:rPr>
        <w:t>Krumsvik</w:t>
      </w:r>
      <w:proofErr w:type="spellEnd"/>
      <w:r w:rsidRPr="00F153BD">
        <w:rPr>
          <w:rFonts w:ascii="Times New Roman" w:hAnsi="Times New Roman" w:cs="Times New Roman"/>
          <w:sz w:val="24"/>
          <w:szCs w:val="24"/>
        </w:rPr>
        <w:t xml:space="preserve">, R. J. (2011). Digital </w:t>
      </w:r>
      <w:proofErr w:type="spellStart"/>
      <w:r w:rsidRPr="00F153BD">
        <w:rPr>
          <w:rFonts w:ascii="Times New Roman" w:hAnsi="Times New Roman" w:cs="Times New Roman"/>
          <w:sz w:val="24"/>
          <w:szCs w:val="24"/>
        </w:rPr>
        <w:t>competence</w:t>
      </w:r>
      <w:proofErr w:type="spellEnd"/>
      <w:r w:rsidRPr="00F153BD">
        <w:rPr>
          <w:rFonts w:ascii="Times New Roman" w:hAnsi="Times New Roman" w:cs="Times New Roman"/>
          <w:sz w:val="24"/>
          <w:szCs w:val="24"/>
        </w:rPr>
        <w:t xml:space="preserve"> </w:t>
      </w:r>
      <w:proofErr w:type="spellStart"/>
      <w:r w:rsidRPr="00F153BD">
        <w:rPr>
          <w:rFonts w:ascii="Times New Roman" w:hAnsi="Times New Roman" w:cs="Times New Roman"/>
          <w:sz w:val="24"/>
          <w:szCs w:val="24"/>
        </w:rPr>
        <w:t>in</w:t>
      </w:r>
      <w:proofErr w:type="spellEnd"/>
      <w:r w:rsidRPr="00F153BD">
        <w:rPr>
          <w:rFonts w:ascii="Times New Roman" w:hAnsi="Times New Roman" w:cs="Times New Roman"/>
          <w:sz w:val="24"/>
          <w:szCs w:val="24"/>
        </w:rPr>
        <w:t xml:space="preserve"> </w:t>
      </w:r>
      <w:proofErr w:type="spellStart"/>
      <w:r w:rsidRPr="00F153BD">
        <w:rPr>
          <w:rFonts w:ascii="Times New Roman" w:hAnsi="Times New Roman" w:cs="Times New Roman"/>
          <w:sz w:val="24"/>
          <w:szCs w:val="24"/>
        </w:rPr>
        <w:t>the</w:t>
      </w:r>
      <w:proofErr w:type="spellEnd"/>
      <w:r w:rsidRPr="00F153BD">
        <w:rPr>
          <w:rFonts w:ascii="Times New Roman" w:hAnsi="Times New Roman" w:cs="Times New Roman"/>
          <w:sz w:val="24"/>
          <w:szCs w:val="24"/>
        </w:rPr>
        <w:t xml:space="preserve"> </w:t>
      </w:r>
      <w:proofErr w:type="spellStart"/>
      <w:r w:rsidRPr="00F153BD">
        <w:rPr>
          <w:rFonts w:ascii="Times New Roman" w:hAnsi="Times New Roman" w:cs="Times New Roman"/>
          <w:sz w:val="24"/>
          <w:szCs w:val="24"/>
        </w:rPr>
        <w:t>Norwegian</w:t>
      </w:r>
      <w:proofErr w:type="spellEnd"/>
      <w:r w:rsidRPr="00F153BD">
        <w:rPr>
          <w:rFonts w:ascii="Times New Roman" w:hAnsi="Times New Roman" w:cs="Times New Roman"/>
          <w:sz w:val="24"/>
          <w:szCs w:val="24"/>
        </w:rPr>
        <w:t xml:space="preserve"> </w:t>
      </w:r>
      <w:proofErr w:type="spellStart"/>
      <w:r w:rsidRPr="00F153BD">
        <w:rPr>
          <w:rFonts w:ascii="Times New Roman" w:hAnsi="Times New Roman" w:cs="Times New Roman"/>
          <w:sz w:val="24"/>
          <w:szCs w:val="24"/>
        </w:rPr>
        <w:t>teacher</w:t>
      </w:r>
      <w:proofErr w:type="spellEnd"/>
      <w:r w:rsidRPr="00F153BD">
        <w:rPr>
          <w:rFonts w:ascii="Times New Roman" w:hAnsi="Times New Roman" w:cs="Times New Roman"/>
          <w:sz w:val="24"/>
          <w:szCs w:val="24"/>
        </w:rPr>
        <w:t xml:space="preserve"> </w:t>
      </w:r>
      <w:proofErr w:type="spellStart"/>
      <w:r w:rsidRPr="00F153BD">
        <w:rPr>
          <w:rFonts w:ascii="Times New Roman" w:hAnsi="Times New Roman" w:cs="Times New Roman"/>
          <w:sz w:val="24"/>
          <w:szCs w:val="24"/>
        </w:rPr>
        <w:t>education</w:t>
      </w:r>
      <w:proofErr w:type="spellEnd"/>
      <w:r w:rsidRPr="00F153BD">
        <w:rPr>
          <w:rFonts w:ascii="Times New Roman" w:hAnsi="Times New Roman" w:cs="Times New Roman"/>
          <w:sz w:val="24"/>
          <w:szCs w:val="24"/>
        </w:rPr>
        <w:t xml:space="preserve"> </w:t>
      </w:r>
      <w:proofErr w:type="spellStart"/>
      <w:r w:rsidRPr="00F153BD">
        <w:rPr>
          <w:rFonts w:ascii="Times New Roman" w:hAnsi="Times New Roman" w:cs="Times New Roman"/>
          <w:sz w:val="24"/>
          <w:szCs w:val="24"/>
        </w:rPr>
        <w:t>and</w:t>
      </w:r>
      <w:proofErr w:type="spellEnd"/>
      <w:r w:rsidRPr="00F153BD">
        <w:rPr>
          <w:rFonts w:ascii="Times New Roman" w:hAnsi="Times New Roman" w:cs="Times New Roman"/>
          <w:sz w:val="24"/>
          <w:szCs w:val="24"/>
        </w:rPr>
        <w:t xml:space="preserve"> </w:t>
      </w:r>
      <w:proofErr w:type="spellStart"/>
      <w:r w:rsidRPr="00F153BD">
        <w:rPr>
          <w:rFonts w:ascii="Times New Roman" w:hAnsi="Times New Roman" w:cs="Times New Roman"/>
          <w:sz w:val="24"/>
          <w:szCs w:val="24"/>
        </w:rPr>
        <w:t>schools</w:t>
      </w:r>
      <w:proofErr w:type="spellEnd"/>
      <w:r w:rsidRPr="00F153BD">
        <w:rPr>
          <w:rFonts w:ascii="Times New Roman" w:hAnsi="Times New Roman" w:cs="Times New Roman"/>
          <w:sz w:val="24"/>
          <w:szCs w:val="24"/>
        </w:rPr>
        <w:t xml:space="preserve">. </w:t>
      </w:r>
      <w:proofErr w:type="spellStart"/>
      <w:r w:rsidRPr="00F153BD">
        <w:rPr>
          <w:rFonts w:ascii="Times New Roman" w:hAnsi="Times New Roman" w:cs="Times New Roman"/>
          <w:i/>
          <w:iCs/>
          <w:sz w:val="24"/>
          <w:szCs w:val="24"/>
        </w:rPr>
        <w:t>Högre</w:t>
      </w:r>
      <w:proofErr w:type="spellEnd"/>
      <w:r w:rsidRPr="00F153BD">
        <w:rPr>
          <w:rFonts w:ascii="Times New Roman" w:hAnsi="Times New Roman" w:cs="Times New Roman"/>
          <w:i/>
          <w:iCs/>
          <w:sz w:val="24"/>
          <w:szCs w:val="24"/>
        </w:rPr>
        <w:t xml:space="preserve"> </w:t>
      </w:r>
      <w:proofErr w:type="spellStart"/>
      <w:r w:rsidRPr="00F153BD">
        <w:rPr>
          <w:rFonts w:ascii="Times New Roman" w:hAnsi="Times New Roman" w:cs="Times New Roman"/>
          <w:i/>
          <w:iCs/>
          <w:sz w:val="24"/>
          <w:szCs w:val="24"/>
        </w:rPr>
        <w:t>utbildning</w:t>
      </w:r>
      <w:proofErr w:type="spellEnd"/>
      <w:r w:rsidRPr="00F153BD">
        <w:rPr>
          <w:rFonts w:ascii="Times New Roman" w:hAnsi="Times New Roman" w:cs="Times New Roman"/>
          <w:sz w:val="24"/>
          <w:szCs w:val="24"/>
        </w:rPr>
        <w:t>, 1(1), 39-51.</w:t>
      </w:r>
    </w:p>
    <w:p w14:paraId="34CEECC7" w14:textId="77777777" w:rsidR="00405FAB" w:rsidRPr="00F153BD" w:rsidRDefault="00405FAB" w:rsidP="00CF7B1B">
      <w:pPr>
        <w:pStyle w:val="Tekstfusnote"/>
        <w:jc w:val="both"/>
        <w:rPr>
          <w:rFonts w:eastAsiaTheme="minorHAnsi"/>
          <w:noProof/>
          <w:sz w:val="24"/>
          <w:szCs w:val="24"/>
          <w:lang w:val="hr-HR" w:eastAsia="en-US"/>
        </w:rPr>
      </w:pPr>
    </w:p>
    <w:p w14:paraId="4617BD65" w14:textId="591D8C45" w:rsidR="00F36185" w:rsidRPr="00F153BD" w:rsidRDefault="00F36185" w:rsidP="00CF7B1B">
      <w:pPr>
        <w:pStyle w:val="Bezproreda"/>
        <w:numPr>
          <w:ilvl w:val="0"/>
          <w:numId w:val="7"/>
        </w:numPr>
        <w:jc w:val="both"/>
        <w:rPr>
          <w:rStyle w:val="Hiperveza"/>
          <w:rFonts w:ascii="Times New Roman" w:eastAsiaTheme="majorEastAsia" w:hAnsi="Times New Roman" w:cs="Times New Roman"/>
          <w:color w:val="auto"/>
          <w:sz w:val="24"/>
          <w:szCs w:val="24"/>
        </w:rPr>
      </w:pPr>
      <w:proofErr w:type="spellStart"/>
      <w:r w:rsidRPr="00F153BD">
        <w:rPr>
          <w:rFonts w:ascii="Times New Roman" w:hAnsi="Times New Roman" w:cs="Times New Roman"/>
          <w:sz w:val="24"/>
          <w:szCs w:val="24"/>
        </w:rPr>
        <w:t>Lau</w:t>
      </w:r>
      <w:proofErr w:type="spellEnd"/>
      <w:r w:rsidRPr="00F153BD">
        <w:rPr>
          <w:rFonts w:ascii="Times New Roman" w:hAnsi="Times New Roman" w:cs="Times New Roman"/>
          <w:sz w:val="24"/>
          <w:szCs w:val="24"/>
        </w:rPr>
        <w:t xml:space="preserve"> J. (2006). </w:t>
      </w:r>
      <w:proofErr w:type="spellStart"/>
      <w:r w:rsidRPr="00F153BD">
        <w:rPr>
          <w:rFonts w:ascii="Times New Roman" w:hAnsi="Times New Roman" w:cs="Times New Roman"/>
          <w:i/>
          <w:iCs/>
          <w:sz w:val="24"/>
          <w:szCs w:val="24"/>
        </w:rPr>
        <w:t>Guidelines</w:t>
      </w:r>
      <w:proofErr w:type="spellEnd"/>
      <w:r w:rsidRPr="00F153BD">
        <w:rPr>
          <w:rFonts w:ascii="Times New Roman" w:hAnsi="Times New Roman" w:cs="Times New Roman"/>
          <w:i/>
          <w:iCs/>
          <w:sz w:val="24"/>
          <w:szCs w:val="24"/>
        </w:rPr>
        <w:t xml:space="preserve"> on </w:t>
      </w:r>
      <w:proofErr w:type="spellStart"/>
      <w:r w:rsidRPr="00F153BD">
        <w:rPr>
          <w:rFonts w:ascii="Times New Roman" w:hAnsi="Times New Roman" w:cs="Times New Roman"/>
          <w:i/>
          <w:iCs/>
          <w:sz w:val="24"/>
          <w:szCs w:val="24"/>
        </w:rPr>
        <w:t>information</w:t>
      </w:r>
      <w:proofErr w:type="spellEnd"/>
      <w:r w:rsidRPr="00F153BD">
        <w:rPr>
          <w:rFonts w:ascii="Times New Roman" w:hAnsi="Times New Roman" w:cs="Times New Roman"/>
          <w:i/>
          <w:iCs/>
          <w:sz w:val="24"/>
          <w:szCs w:val="24"/>
        </w:rPr>
        <w:t xml:space="preserve"> </w:t>
      </w:r>
      <w:proofErr w:type="spellStart"/>
      <w:r w:rsidRPr="00F153BD">
        <w:rPr>
          <w:rFonts w:ascii="Times New Roman" w:hAnsi="Times New Roman" w:cs="Times New Roman"/>
          <w:i/>
          <w:iCs/>
          <w:sz w:val="24"/>
          <w:szCs w:val="24"/>
        </w:rPr>
        <w:t>literacy</w:t>
      </w:r>
      <w:proofErr w:type="spellEnd"/>
      <w:r w:rsidRPr="00F153BD">
        <w:rPr>
          <w:rFonts w:ascii="Times New Roman" w:hAnsi="Times New Roman" w:cs="Times New Roman"/>
          <w:i/>
          <w:iCs/>
          <w:sz w:val="24"/>
          <w:szCs w:val="24"/>
        </w:rPr>
        <w:t xml:space="preserve"> for </w:t>
      </w:r>
      <w:proofErr w:type="spellStart"/>
      <w:r w:rsidRPr="00F153BD">
        <w:rPr>
          <w:rFonts w:ascii="Times New Roman" w:hAnsi="Times New Roman" w:cs="Times New Roman"/>
          <w:i/>
          <w:iCs/>
          <w:sz w:val="24"/>
          <w:szCs w:val="24"/>
        </w:rPr>
        <w:t>lifelong</w:t>
      </w:r>
      <w:proofErr w:type="spellEnd"/>
      <w:r w:rsidRPr="00F153BD">
        <w:rPr>
          <w:rFonts w:ascii="Times New Roman" w:hAnsi="Times New Roman" w:cs="Times New Roman"/>
          <w:i/>
          <w:iCs/>
          <w:sz w:val="24"/>
          <w:szCs w:val="24"/>
        </w:rPr>
        <w:t xml:space="preserve"> </w:t>
      </w:r>
      <w:proofErr w:type="spellStart"/>
      <w:r w:rsidRPr="00F153BD">
        <w:rPr>
          <w:rFonts w:ascii="Times New Roman" w:hAnsi="Times New Roman" w:cs="Times New Roman"/>
          <w:i/>
          <w:iCs/>
          <w:sz w:val="24"/>
          <w:szCs w:val="24"/>
        </w:rPr>
        <w:t>learning</w:t>
      </w:r>
      <w:proofErr w:type="spellEnd"/>
      <w:r w:rsidRPr="00F153BD">
        <w:rPr>
          <w:rFonts w:ascii="Times New Roman" w:hAnsi="Times New Roman" w:cs="Times New Roman"/>
          <w:i/>
          <w:iCs/>
          <w:sz w:val="24"/>
          <w:szCs w:val="24"/>
        </w:rPr>
        <w:t xml:space="preserve"> : </w:t>
      </w:r>
      <w:proofErr w:type="spellStart"/>
      <w:r w:rsidRPr="00F153BD">
        <w:rPr>
          <w:rFonts w:ascii="Times New Roman" w:hAnsi="Times New Roman" w:cs="Times New Roman"/>
          <w:i/>
          <w:iCs/>
          <w:sz w:val="24"/>
          <w:szCs w:val="24"/>
        </w:rPr>
        <w:t>final</w:t>
      </w:r>
      <w:proofErr w:type="spellEnd"/>
      <w:r w:rsidRPr="00F153BD">
        <w:rPr>
          <w:rFonts w:ascii="Times New Roman" w:hAnsi="Times New Roman" w:cs="Times New Roman"/>
          <w:i/>
          <w:iCs/>
          <w:sz w:val="24"/>
          <w:szCs w:val="24"/>
        </w:rPr>
        <w:t xml:space="preserve"> draft</w:t>
      </w:r>
      <w:r w:rsidRPr="00F153BD">
        <w:rPr>
          <w:rFonts w:ascii="Times New Roman" w:hAnsi="Times New Roman" w:cs="Times New Roman"/>
          <w:sz w:val="24"/>
          <w:szCs w:val="24"/>
        </w:rPr>
        <w:t xml:space="preserve">. International </w:t>
      </w:r>
      <w:proofErr w:type="spellStart"/>
      <w:r w:rsidRPr="00F153BD">
        <w:rPr>
          <w:rFonts w:ascii="Times New Roman" w:hAnsi="Times New Roman" w:cs="Times New Roman"/>
          <w:sz w:val="24"/>
          <w:szCs w:val="24"/>
        </w:rPr>
        <w:t>Federation</w:t>
      </w:r>
      <w:proofErr w:type="spellEnd"/>
      <w:r w:rsidRPr="00F153BD">
        <w:rPr>
          <w:rFonts w:ascii="Times New Roman" w:hAnsi="Times New Roman" w:cs="Times New Roman"/>
          <w:sz w:val="24"/>
          <w:szCs w:val="24"/>
        </w:rPr>
        <w:t xml:space="preserve"> </w:t>
      </w:r>
      <w:proofErr w:type="spellStart"/>
      <w:r w:rsidRPr="00F153BD">
        <w:rPr>
          <w:rFonts w:ascii="Times New Roman" w:hAnsi="Times New Roman" w:cs="Times New Roman"/>
          <w:sz w:val="24"/>
          <w:szCs w:val="24"/>
        </w:rPr>
        <w:t>of</w:t>
      </w:r>
      <w:proofErr w:type="spellEnd"/>
      <w:r w:rsidRPr="00F153BD">
        <w:rPr>
          <w:rFonts w:ascii="Times New Roman" w:hAnsi="Times New Roman" w:cs="Times New Roman"/>
          <w:sz w:val="24"/>
          <w:szCs w:val="24"/>
        </w:rPr>
        <w:t xml:space="preserve"> </w:t>
      </w:r>
      <w:proofErr w:type="spellStart"/>
      <w:r w:rsidRPr="00F153BD">
        <w:rPr>
          <w:rFonts w:ascii="Times New Roman" w:hAnsi="Times New Roman" w:cs="Times New Roman"/>
          <w:sz w:val="24"/>
          <w:szCs w:val="24"/>
        </w:rPr>
        <w:t>Library</w:t>
      </w:r>
      <w:proofErr w:type="spellEnd"/>
      <w:r w:rsidRPr="00F153BD">
        <w:rPr>
          <w:rFonts w:ascii="Times New Roman" w:hAnsi="Times New Roman" w:cs="Times New Roman"/>
          <w:sz w:val="24"/>
          <w:szCs w:val="24"/>
        </w:rPr>
        <w:t xml:space="preserve"> </w:t>
      </w:r>
      <w:proofErr w:type="spellStart"/>
      <w:r w:rsidRPr="00F153BD">
        <w:rPr>
          <w:rFonts w:ascii="Times New Roman" w:hAnsi="Times New Roman" w:cs="Times New Roman"/>
          <w:sz w:val="24"/>
          <w:szCs w:val="24"/>
        </w:rPr>
        <w:t>Associations</w:t>
      </w:r>
      <w:proofErr w:type="spellEnd"/>
      <w:r w:rsidRPr="00F153BD">
        <w:rPr>
          <w:rFonts w:ascii="Times New Roman" w:hAnsi="Times New Roman" w:cs="Times New Roman"/>
          <w:sz w:val="24"/>
          <w:szCs w:val="24"/>
        </w:rPr>
        <w:t xml:space="preserve"> </w:t>
      </w:r>
      <w:proofErr w:type="spellStart"/>
      <w:r w:rsidRPr="00F153BD">
        <w:rPr>
          <w:rFonts w:ascii="Times New Roman" w:hAnsi="Times New Roman" w:cs="Times New Roman"/>
          <w:sz w:val="24"/>
          <w:szCs w:val="24"/>
        </w:rPr>
        <w:t>and</w:t>
      </w:r>
      <w:proofErr w:type="spellEnd"/>
      <w:r w:rsidRPr="00F153BD">
        <w:rPr>
          <w:rFonts w:ascii="Times New Roman" w:hAnsi="Times New Roman" w:cs="Times New Roman"/>
          <w:sz w:val="24"/>
          <w:szCs w:val="24"/>
        </w:rPr>
        <w:t xml:space="preserve"> </w:t>
      </w:r>
      <w:proofErr w:type="spellStart"/>
      <w:r w:rsidRPr="00F153BD">
        <w:rPr>
          <w:rFonts w:ascii="Times New Roman" w:hAnsi="Times New Roman" w:cs="Times New Roman"/>
          <w:sz w:val="24"/>
          <w:szCs w:val="24"/>
        </w:rPr>
        <w:t>Institutions</w:t>
      </w:r>
      <w:proofErr w:type="spellEnd"/>
      <w:r w:rsidRPr="00F153BD">
        <w:rPr>
          <w:rFonts w:ascii="Times New Roman" w:hAnsi="Times New Roman" w:cs="Times New Roman"/>
          <w:sz w:val="24"/>
          <w:szCs w:val="24"/>
        </w:rPr>
        <w:t xml:space="preserve">. </w:t>
      </w:r>
      <w:hyperlink r:id="rId18" w:history="1">
        <w:r w:rsidRPr="00F153BD">
          <w:rPr>
            <w:rStyle w:val="Hiperveza"/>
            <w:rFonts w:ascii="Times New Roman" w:eastAsiaTheme="majorEastAsia" w:hAnsi="Times New Roman" w:cs="Times New Roman"/>
            <w:color w:val="auto"/>
            <w:sz w:val="24"/>
            <w:szCs w:val="24"/>
          </w:rPr>
          <w:t>http://www.ifla.org/VII/s42/pub/IL-Guidelines2006.pdf</w:t>
        </w:r>
      </w:hyperlink>
    </w:p>
    <w:p w14:paraId="5D9B0855" w14:textId="77777777" w:rsidR="00405FAB" w:rsidRPr="00FA2A91" w:rsidRDefault="00405FAB" w:rsidP="00405FAB">
      <w:pPr>
        <w:pStyle w:val="Bezproreda"/>
        <w:ind w:left="720"/>
        <w:jc w:val="both"/>
        <w:rPr>
          <w:rFonts w:ascii="Times New Roman" w:eastAsiaTheme="majorEastAsia" w:hAnsi="Times New Roman" w:cs="Times New Roman"/>
          <w:sz w:val="24"/>
          <w:szCs w:val="24"/>
        </w:rPr>
      </w:pPr>
    </w:p>
    <w:p w14:paraId="1DDBB234" w14:textId="2398AD42" w:rsidR="004652BD" w:rsidRPr="00F153BD" w:rsidRDefault="004652BD" w:rsidP="00F153BD">
      <w:pPr>
        <w:pStyle w:val="Bezproreda"/>
        <w:numPr>
          <w:ilvl w:val="0"/>
          <w:numId w:val="7"/>
        </w:numPr>
        <w:jc w:val="both"/>
        <w:rPr>
          <w:rFonts w:ascii="Times New Roman" w:hAnsi="Times New Roman" w:cs="Times New Roman"/>
          <w:color w:val="C45911" w:themeColor="accent2" w:themeShade="BF"/>
          <w:sz w:val="24"/>
          <w:szCs w:val="24"/>
        </w:rPr>
      </w:pPr>
      <w:r w:rsidRPr="00F153BD">
        <w:rPr>
          <w:rFonts w:ascii="Times New Roman" w:hAnsi="Times New Roman" w:cs="Times New Roman"/>
          <w:sz w:val="24"/>
          <w:szCs w:val="24"/>
        </w:rPr>
        <w:t>López-</w:t>
      </w:r>
      <w:proofErr w:type="spellStart"/>
      <w:r w:rsidRPr="00F153BD">
        <w:rPr>
          <w:rFonts w:ascii="Times New Roman" w:hAnsi="Times New Roman" w:cs="Times New Roman"/>
          <w:sz w:val="24"/>
          <w:szCs w:val="24"/>
        </w:rPr>
        <w:t>Meneses</w:t>
      </w:r>
      <w:proofErr w:type="spellEnd"/>
      <w:r w:rsidRPr="00F153BD">
        <w:rPr>
          <w:rFonts w:ascii="Times New Roman" w:hAnsi="Times New Roman" w:cs="Times New Roman"/>
          <w:sz w:val="24"/>
          <w:szCs w:val="24"/>
        </w:rPr>
        <w:t xml:space="preserve">, E., </w:t>
      </w:r>
      <w:proofErr w:type="spellStart"/>
      <w:r w:rsidRPr="00F153BD">
        <w:rPr>
          <w:rFonts w:ascii="Times New Roman" w:hAnsi="Times New Roman" w:cs="Times New Roman"/>
          <w:sz w:val="24"/>
          <w:szCs w:val="24"/>
        </w:rPr>
        <w:t>Sirignano</w:t>
      </w:r>
      <w:proofErr w:type="spellEnd"/>
      <w:r w:rsidRPr="00F153BD">
        <w:rPr>
          <w:rFonts w:ascii="Times New Roman" w:hAnsi="Times New Roman" w:cs="Times New Roman"/>
          <w:sz w:val="24"/>
          <w:szCs w:val="24"/>
        </w:rPr>
        <w:t xml:space="preserve">, F. M., </w:t>
      </w:r>
      <w:proofErr w:type="spellStart"/>
      <w:r w:rsidRPr="00F153BD">
        <w:rPr>
          <w:rFonts w:ascii="Times New Roman" w:hAnsi="Times New Roman" w:cs="Times New Roman"/>
          <w:sz w:val="24"/>
          <w:szCs w:val="24"/>
        </w:rPr>
        <w:t>Vázquez-Cano</w:t>
      </w:r>
      <w:proofErr w:type="spellEnd"/>
      <w:r w:rsidRPr="00F153BD">
        <w:rPr>
          <w:rFonts w:ascii="Times New Roman" w:hAnsi="Times New Roman" w:cs="Times New Roman"/>
          <w:sz w:val="24"/>
          <w:szCs w:val="24"/>
        </w:rPr>
        <w:t xml:space="preserve">, E., &amp; </w:t>
      </w:r>
      <w:proofErr w:type="spellStart"/>
      <w:r w:rsidRPr="00F153BD">
        <w:rPr>
          <w:rFonts w:ascii="Times New Roman" w:hAnsi="Times New Roman" w:cs="Times New Roman"/>
          <w:sz w:val="24"/>
          <w:szCs w:val="24"/>
        </w:rPr>
        <w:t>Ramírez-Hurtado</w:t>
      </w:r>
      <w:proofErr w:type="spellEnd"/>
      <w:r w:rsidRPr="00F153BD">
        <w:rPr>
          <w:rFonts w:ascii="Times New Roman" w:hAnsi="Times New Roman" w:cs="Times New Roman"/>
          <w:sz w:val="24"/>
          <w:szCs w:val="24"/>
        </w:rPr>
        <w:t xml:space="preserve">, J. M. (2020). University </w:t>
      </w:r>
      <w:proofErr w:type="spellStart"/>
      <w:r w:rsidRPr="00F153BD">
        <w:rPr>
          <w:rFonts w:ascii="Times New Roman" w:hAnsi="Times New Roman" w:cs="Times New Roman"/>
          <w:sz w:val="24"/>
          <w:szCs w:val="24"/>
        </w:rPr>
        <w:t>students</w:t>
      </w:r>
      <w:proofErr w:type="spellEnd"/>
      <w:r w:rsidRPr="00F153BD">
        <w:rPr>
          <w:rFonts w:ascii="Times New Roman" w:hAnsi="Times New Roman" w:cs="Times New Roman"/>
          <w:sz w:val="24"/>
          <w:szCs w:val="24"/>
        </w:rPr>
        <w:t xml:space="preserve">’ </w:t>
      </w:r>
      <w:proofErr w:type="spellStart"/>
      <w:r w:rsidRPr="00F153BD">
        <w:rPr>
          <w:rFonts w:ascii="Times New Roman" w:hAnsi="Times New Roman" w:cs="Times New Roman"/>
          <w:sz w:val="24"/>
          <w:szCs w:val="24"/>
        </w:rPr>
        <w:t>digital</w:t>
      </w:r>
      <w:proofErr w:type="spellEnd"/>
      <w:r w:rsidRPr="00F153BD">
        <w:rPr>
          <w:rFonts w:ascii="Times New Roman" w:hAnsi="Times New Roman" w:cs="Times New Roman"/>
          <w:sz w:val="24"/>
          <w:szCs w:val="24"/>
        </w:rPr>
        <w:t xml:space="preserve"> </w:t>
      </w:r>
      <w:proofErr w:type="spellStart"/>
      <w:r w:rsidRPr="00F153BD">
        <w:rPr>
          <w:rFonts w:ascii="Times New Roman" w:hAnsi="Times New Roman" w:cs="Times New Roman"/>
          <w:sz w:val="24"/>
          <w:szCs w:val="24"/>
        </w:rPr>
        <w:t>competence</w:t>
      </w:r>
      <w:proofErr w:type="spellEnd"/>
      <w:r w:rsidRPr="00F153BD">
        <w:rPr>
          <w:rFonts w:ascii="Times New Roman" w:hAnsi="Times New Roman" w:cs="Times New Roman"/>
          <w:sz w:val="24"/>
          <w:szCs w:val="24"/>
        </w:rPr>
        <w:t xml:space="preserve"> </w:t>
      </w:r>
      <w:proofErr w:type="spellStart"/>
      <w:r w:rsidRPr="00F153BD">
        <w:rPr>
          <w:rFonts w:ascii="Times New Roman" w:hAnsi="Times New Roman" w:cs="Times New Roman"/>
          <w:sz w:val="24"/>
          <w:szCs w:val="24"/>
        </w:rPr>
        <w:t>in</w:t>
      </w:r>
      <w:proofErr w:type="spellEnd"/>
      <w:r w:rsidRPr="00F153BD">
        <w:rPr>
          <w:rFonts w:ascii="Times New Roman" w:hAnsi="Times New Roman" w:cs="Times New Roman"/>
          <w:sz w:val="24"/>
          <w:szCs w:val="24"/>
        </w:rPr>
        <w:t xml:space="preserve"> </w:t>
      </w:r>
      <w:proofErr w:type="spellStart"/>
      <w:r w:rsidRPr="00F153BD">
        <w:rPr>
          <w:rFonts w:ascii="Times New Roman" w:hAnsi="Times New Roman" w:cs="Times New Roman"/>
          <w:sz w:val="24"/>
          <w:szCs w:val="24"/>
        </w:rPr>
        <w:t>three</w:t>
      </w:r>
      <w:proofErr w:type="spellEnd"/>
      <w:r w:rsidRPr="00F153BD">
        <w:rPr>
          <w:rFonts w:ascii="Times New Roman" w:hAnsi="Times New Roman" w:cs="Times New Roman"/>
          <w:sz w:val="24"/>
          <w:szCs w:val="24"/>
        </w:rPr>
        <w:t xml:space="preserve"> </w:t>
      </w:r>
      <w:proofErr w:type="spellStart"/>
      <w:r w:rsidRPr="00F153BD">
        <w:rPr>
          <w:rFonts w:ascii="Times New Roman" w:hAnsi="Times New Roman" w:cs="Times New Roman"/>
          <w:sz w:val="24"/>
          <w:szCs w:val="24"/>
        </w:rPr>
        <w:t>areas</w:t>
      </w:r>
      <w:proofErr w:type="spellEnd"/>
      <w:r w:rsidRPr="00F153BD">
        <w:rPr>
          <w:rFonts w:ascii="Times New Roman" w:hAnsi="Times New Roman" w:cs="Times New Roman"/>
          <w:sz w:val="24"/>
          <w:szCs w:val="24"/>
        </w:rPr>
        <w:t xml:space="preserve"> </w:t>
      </w:r>
      <w:proofErr w:type="spellStart"/>
      <w:r w:rsidRPr="00F153BD">
        <w:rPr>
          <w:rFonts w:ascii="Times New Roman" w:hAnsi="Times New Roman" w:cs="Times New Roman"/>
          <w:sz w:val="24"/>
          <w:szCs w:val="24"/>
        </w:rPr>
        <w:t>of</w:t>
      </w:r>
      <w:proofErr w:type="spellEnd"/>
      <w:r w:rsidRPr="00F153BD">
        <w:rPr>
          <w:rFonts w:ascii="Times New Roman" w:hAnsi="Times New Roman" w:cs="Times New Roman"/>
          <w:sz w:val="24"/>
          <w:szCs w:val="24"/>
        </w:rPr>
        <w:t xml:space="preserve"> </w:t>
      </w:r>
      <w:proofErr w:type="spellStart"/>
      <w:r w:rsidRPr="00F153BD">
        <w:rPr>
          <w:rFonts w:ascii="Times New Roman" w:hAnsi="Times New Roman" w:cs="Times New Roman"/>
          <w:sz w:val="24"/>
          <w:szCs w:val="24"/>
        </w:rPr>
        <w:t>the</w:t>
      </w:r>
      <w:proofErr w:type="spellEnd"/>
      <w:r w:rsidRPr="00F153BD">
        <w:rPr>
          <w:rFonts w:ascii="Times New Roman" w:hAnsi="Times New Roman" w:cs="Times New Roman"/>
          <w:sz w:val="24"/>
          <w:szCs w:val="24"/>
        </w:rPr>
        <w:t xml:space="preserve"> </w:t>
      </w:r>
      <w:proofErr w:type="spellStart"/>
      <w:r w:rsidRPr="00F153BD">
        <w:rPr>
          <w:rFonts w:ascii="Times New Roman" w:hAnsi="Times New Roman" w:cs="Times New Roman"/>
          <w:sz w:val="24"/>
          <w:szCs w:val="24"/>
        </w:rPr>
        <w:t>DigCom</w:t>
      </w:r>
      <w:proofErr w:type="spellEnd"/>
      <w:r w:rsidRPr="00F153BD">
        <w:rPr>
          <w:rFonts w:ascii="Times New Roman" w:hAnsi="Times New Roman" w:cs="Times New Roman"/>
          <w:sz w:val="24"/>
          <w:szCs w:val="24"/>
        </w:rPr>
        <w:t xml:space="preserve"> 2.1 model: A </w:t>
      </w:r>
      <w:proofErr w:type="spellStart"/>
      <w:r w:rsidRPr="00F153BD">
        <w:rPr>
          <w:rFonts w:ascii="Times New Roman" w:hAnsi="Times New Roman" w:cs="Times New Roman"/>
          <w:sz w:val="24"/>
          <w:szCs w:val="24"/>
        </w:rPr>
        <w:t>comparative</w:t>
      </w:r>
      <w:proofErr w:type="spellEnd"/>
      <w:r w:rsidRPr="00F153BD">
        <w:rPr>
          <w:rFonts w:ascii="Times New Roman" w:hAnsi="Times New Roman" w:cs="Times New Roman"/>
          <w:sz w:val="24"/>
          <w:szCs w:val="24"/>
        </w:rPr>
        <w:t xml:space="preserve"> </w:t>
      </w:r>
      <w:proofErr w:type="spellStart"/>
      <w:r w:rsidRPr="00F153BD">
        <w:rPr>
          <w:rFonts w:ascii="Times New Roman" w:hAnsi="Times New Roman" w:cs="Times New Roman"/>
          <w:sz w:val="24"/>
          <w:szCs w:val="24"/>
        </w:rPr>
        <w:t>study</w:t>
      </w:r>
      <w:proofErr w:type="spellEnd"/>
      <w:r w:rsidRPr="00F153BD">
        <w:rPr>
          <w:rFonts w:ascii="Times New Roman" w:hAnsi="Times New Roman" w:cs="Times New Roman"/>
          <w:sz w:val="24"/>
          <w:szCs w:val="24"/>
        </w:rPr>
        <w:t xml:space="preserve"> at </w:t>
      </w:r>
      <w:proofErr w:type="spellStart"/>
      <w:r w:rsidRPr="00F153BD">
        <w:rPr>
          <w:rFonts w:ascii="Times New Roman" w:hAnsi="Times New Roman" w:cs="Times New Roman"/>
          <w:sz w:val="24"/>
          <w:szCs w:val="24"/>
        </w:rPr>
        <w:t>three</w:t>
      </w:r>
      <w:proofErr w:type="spellEnd"/>
      <w:r w:rsidRPr="00F153BD">
        <w:rPr>
          <w:rFonts w:ascii="Times New Roman" w:hAnsi="Times New Roman" w:cs="Times New Roman"/>
          <w:sz w:val="24"/>
          <w:szCs w:val="24"/>
        </w:rPr>
        <w:t xml:space="preserve"> European </w:t>
      </w:r>
      <w:proofErr w:type="spellStart"/>
      <w:r w:rsidRPr="00F153BD">
        <w:rPr>
          <w:rFonts w:ascii="Times New Roman" w:hAnsi="Times New Roman" w:cs="Times New Roman"/>
          <w:sz w:val="24"/>
          <w:szCs w:val="24"/>
        </w:rPr>
        <w:t>universities</w:t>
      </w:r>
      <w:proofErr w:type="spellEnd"/>
      <w:r w:rsidRPr="00F153BD">
        <w:rPr>
          <w:rFonts w:ascii="Times New Roman" w:hAnsi="Times New Roman" w:cs="Times New Roman"/>
          <w:sz w:val="24"/>
          <w:szCs w:val="24"/>
        </w:rPr>
        <w:t xml:space="preserve">. </w:t>
      </w:r>
      <w:proofErr w:type="spellStart"/>
      <w:r w:rsidRPr="00F153BD">
        <w:rPr>
          <w:rFonts w:ascii="Times New Roman" w:hAnsi="Times New Roman" w:cs="Times New Roman"/>
          <w:i/>
          <w:iCs/>
          <w:sz w:val="24"/>
          <w:szCs w:val="24"/>
        </w:rPr>
        <w:t>Australasian</w:t>
      </w:r>
      <w:proofErr w:type="spellEnd"/>
      <w:r w:rsidRPr="00F153BD">
        <w:rPr>
          <w:rFonts w:ascii="Times New Roman" w:hAnsi="Times New Roman" w:cs="Times New Roman"/>
          <w:i/>
          <w:iCs/>
          <w:sz w:val="24"/>
          <w:szCs w:val="24"/>
        </w:rPr>
        <w:t xml:space="preserve"> Journal </w:t>
      </w:r>
      <w:proofErr w:type="spellStart"/>
      <w:r w:rsidRPr="00F153BD">
        <w:rPr>
          <w:rFonts w:ascii="Times New Roman" w:hAnsi="Times New Roman" w:cs="Times New Roman"/>
          <w:i/>
          <w:iCs/>
          <w:sz w:val="24"/>
          <w:szCs w:val="24"/>
        </w:rPr>
        <w:t>of</w:t>
      </w:r>
      <w:proofErr w:type="spellEnd"/>
      <w:r w:rsidRPr="00F153BD">
        <w:rPr>
          <w:rFonts w:ascii="Times New Roman" w:hAnsi="Times New Roman" w:cs="Times New Roman"/>
          <w:i/>
          <w:iCs/>
          <w:sz w:val="24"/>
          <w:szCs w:val="24"/>
        </w:rPr>
        <w:t xml:space="preserve"> </w:t>
      </w:r>
      <w:proofErr w:type="spellStart"/>
      <w:r w:rsidRPr="00F153BD">
        <w:rPr>
          <w:rFonts w:ascii="Times New Roman" w:hAnsi="Times New Roman" w:cs="Times New Roman"/>
          <w:i/>
          <w:iCs/>
          <w:sz w:val="24"/>
          <w:szCs w:val="24"/>
        </w:rPr>
        <w:t>Educational</w:t>
      </w:r>
      <w:proofErr w:type="spellEnd"/>
      <w:r w:rsidRPr="00F153BD">
        <w:rPr>
          <w:rFonts w:ascii="Times New Roman" w:hAnsi="Times New Roman" w:cs="Times New Roman"/>
          <w:i/>
          <w:iCs/>
          <w:sz w:val="24"/>
          <w:szCs w:val="24"/>
        </w:rPr>
        <w:t xml:space="preserve"> Technology</w:t>
      </w:r>
      <w:r w:rsidRPr="00F153BD">
        <w:rPr>
          <w:rFonts w:ascii="Times New Roman" w:hAnsi="Times New Roman" w:cs="Times New Roman"/>
          <w:sz w:val="24"/>
          <w:szCs w:val="24"/>
        </w:rPr>
        <w:t xml:space="preserve">, 36(3), 69–88. </w:t>
      </w:r>
      <w:hyperlink r:id="rId19" w:history="1">
        <w:r w:rsidRPr="00F153BD">
          <w:rPr>
            <w:rStyle w:val="Hiperveza"/>
            <w:rFonts w:ascii="Times New Roman" w:hAnsi="Times New Roman" w:cs="Times New Roman"/>
            <w:color w:val="auto"/>
            <w:sz w:val="24"/>
            <w:szCs w:val="24"/>
          </w:rPr>
          <w:t>https://doi.org/10.14742/ajet.5583</w:t>
        </w:r>
      </w:hyperlink>
    </w:p>
    <w:p w14:paraId="2AC7DE99" w14:textId="77777777" w:rsidR="00405FAB" w:rsidRPr="00FA2A91" w:rsidRDefault="00405FAB" w:rsidP="00405FAB">
      <w:pPr>
        <w:pStyle w:val="Tekstfusnote"/>
        <w:ind w:left="720"/>
        <w:jc w:val="both"/>
        <w:rPr>
          <w:sz w:val="24"/>
          <w:szCs w:val="24"/>
          <w:lang w:val="hr-HR"/>
        </w:rPr>
      </w:pPr>
    </w:p>
    <w:p w14:paraId="14B4B84C" w14:textId="2B6C1983" w:rsidR="00F36185" w:rsidRPr="00FA2A91" w:rsidRDefault="00F36185" w:rsidP="0091032E">
      <w:pPr>
        <w:pStyle w:val="Tekstfusnote"/>
        <w:numPr>
          <w:ilvl w:val="0"/>
          <w:numId w:val="7"/>
        </w:numPr>
        <w:jc w:val="both"/>
        <w:rPr>
          <w:sz w:val="24"/>
          <w:szCs w:val="24"/>
          <w:lang w:val="hr-HR"/>
        </w:rPr>
      </w:pPr>
      <w:r w:rsidRPr="00FA2A91">
        <w:rPr>
          <w:sz w:val="24"/>
          <w:szCs w:val="24"/>
          <w:lang w:val="hr-HR"/>
        </w:rPr>
        <w:t xml:space="preserve">Martinović, I., Golenko, D., &amp; Badurina, B. (2022). Digitalna pismenost u službi visokoškolskog obrazovanja. In Z. </w:t>
      </w:r>
      <w:proofErr w:type="spellStart"/>
      <w:r w:rsidRPr="00FA2A91">
        <w:rPr>
          <w:sz w:val="24"/>
          <w:szCs w:val="24"/>
          <w:lang w:val="hr-HR"/>
        </w:rPr>
        <w:t>Miliša</w:t>
      </w:r>
      <w:proofErr w:type="spellEnd"/>
      <w:r w:rsidRPr="00FA2A91">
        <w:rPr>
          <w:sz w:val="24"/>
          <w:szCs w:val="24"/>
          <w:lang w:val="hr-HR"/>
        </w:rPr>
        <w:t xml:space="preserve">, D. Papo, &amp; H. </w:t>
      </w:r>
      <w:proofErr w:type="spellStart"/>
      <w:r w:rsidRPr="00FA2A91">
        <w:rPr>
          <w:sz w:val="24"/>
          <w:szCs w:val="24"/>
          <w:lang w:val="hr-HR"/>
        </w:rPr>
        <w:t>Potlimbrzović</w:t>
      </w:r>
      <w:proofErr w:type="spellEnd"/>
      <w:r w:rsidRPr="00FA2A91">
        <w:rPr>
          <w:sz w:val="24"/>
          <w:szCs w:val="24"/>
          <w:lang w:val="hr-HR"/>
        </w:rPr>
        <w:t xml:space="preserve"> (</w:t>
      </w:r>
      <w:proofErr w:type="spellStart"/>
      <w:r w:rsidRPr="00FA2A91">
        <w:rPr>
          <w:sz w:val="24"/>
          <w:szCs w:val="24"/>
          <w:lang w:val="hr-HR"/>
        </w:rPr>
        <w:t>Eds</w:t>
      </w:r>
      <w:proofErr w:type="spellEnd"/>
      <w:r w:rsidRPr="00FA2A91">
        <w:rPr>
          <w:sz w:val="24"/>
          <w:szCs w:val="24"/>
          <w:lang w:val="hr-HR"/>
        </w:rPr>
        <w:t xml:space="preserve">.), </w:t>
      </w:r>
      <w:r w:rsidRPr="00FA2A91">
        <w:rPr>
          <w:i/>
          <w:iCs/>
          <w:sz w:val="24"/>
          <w:szCs w:val="24"/>
          <w:lang w:val="hr-HR"/>
        </w:rPr>
        <w:t>Međunarodni interdisciplinarni 2. Kongres Centra za interdisciplinarna istraživanja Filozofskog fakulteta Osijek: "Izazovi obrazovanja": knjižica sažetaka</w:t>
      </w:r>
      <w:r w:rsidRPr="00FA2A91">
        <w:rPr>
          <w:sz w:val="24"/>
          <w:szCs w:val="24"/>
          <w:lang w:val="hr-HR"/>
        </w:rPr>
        <w:t xml:space="preserve"> (55-56). Filozofski fakultet Sveučilišta Josipa Jurja Strossmayera u Osijeku</w:t>
      </w:r>
      <w:r w:rsidR="00DB19C4" w:rsidRPr="00FA2A91">
        <w:rPr>
          <w:sz w:val="24"/>
          <w:szCs w:val="24"/>
          <w:lang w:val="hr-HR"/>
        </w:rPr>
        <w:t>.</w:t>
      </w:r>
    </w:p>
    <w:p w14:paraId="12B70737" w14:textId="77777777" w:rsidR="00405FAB" w:rsidRPr="00FA2A91" w:rsidRDefault="00405FAB" w:rsidP="00405FAB">
      <w:pPr>
        <w:pStyle w:val="Tekstfusnote"/>
        <w:ind w:left="720"/>
        <w:jc w:val="both"/>
        <w:rPr>
          <w:sz w:val="24"/>
          <w:szCs w:val="24"/>
          <w:lang w:val="hr-HR"/>
        </w:rPr>
      </w:pPr>
    </w:p>
    <w:p w14:paraId="740F0436" w14:textId="129C78F0" w:rsidR="00F36185" w:rsidRPr="00FA2A91" w:rsidRDefault="00F36185" w:rsidP="0091032E">
      <w:pPr>
        <w:pStyle w:val="Bezproreda"/>
        <w:numPr>
          <w:ilvl w:val="0"/>
          <w:numId w:val="7"/>
        </w:numPr>
        <w:jc w:val="both"/>
        <w:rPr>
          <w:rFonts w:ascii="Times New Roman" w:eastAsia="Calibri" w:hAnsi="Times New Roman" w:cs="Times New Roman"/>
          <w:sz w:val="24"/>
          <w:szCs w:val="24"/>
          <w:lang w:eastAsia="x-none"/>
        </w:rPr>
      </w:pPr>
      <w:r w:rsidRPr="00FA2A91">
        <w:rPr>
          <w:rFonts w:ascii="Times New Roman" w:eastAsia="Calibri" w:hAnsi="Times New Roman" w:cs="Times New Roman"/>
          <w:sz w:val="24"/>
          <w:szCs w:val="24"/>
          <w:lang w:eastAsia="x-none"/>
        </w:rPr>
        <w:t xml:space="preserve">Mrak, M., </w:t>
      </w:r>
      <w:proofErr w:type="spellStart"/>
      <w:r w:rsidRPr="00FA2A91">
        <w:rPr>
          <w:rFonts w:ascii="Times New Roman" w:eastAsia="Calibri" w:hAnsi="Times New Roman" w:cs="Times New Roman"/>
          <w:sz w:val="24"/>
          <w:szCs w:val="24"/>
          <w:lang w:eastAsia="x-none"/>
        </w:rPr>
        <w:t>Belčić</w:t>
      </w:r>
      <w:proofErr w:type="spellEnd"/>
      <w:r w:rsidRPr="00FA2A91">
        <w:rPr>
          <w:rFonts w:ascii="Times New Roman" w:eastAsia="Calibri" w:hAnsi="Times New Roman" w:cs="Times New Roman"/>
          <w:sz w:val="24"/>
          <w:szCs w:val="24"/>
          <w:lang w:eastAsia="x-none"/>
        </w:rPr>
        <w:t xml:space="preserve">, S., Mrak, B., Mrak, B., &amp; Mavrinac, M. (2023). </w:t>
      </w:r>
      <w:proofErr w:type="spellStart"/>
      <w:r w:rsidRPr="00FA2A91">
        <w:rPr>
          <w:rFonts w:ascii="Times New Roman" w:eastAsia="Calibri" w:hAnsi="Times New Roman" w:cs="Times New Roman"/>
          <w:sz w:val="24"/>
          <w:szCs w:val="24"/>
          <w:lang w:eastAsia="x-none"/>
        </w:rPr>
        <w:t>Samoprocjena</w:t>
      </w:r>
      <w:proofErr w:type="spellEnd"/>
      <w:r w:rsidRPr="00FA2A91">
        <w:rPr>
          <w:rFonts w:ascii="Times New Roman" w:eastAsia="Calibri" w:hAnsi="Times New Roman" w:cs="Times New Roman"/>
          <w:sz w:val="24"/>
          <w:szCs w:val="24"/>
          <w:lang w:eastAsia="x-none"/>
        </w:rPr>
        <w:t xml:space="preserve"> digitalne pismenosti studenata medicine u Rijeci prije i tijekom </w:t>
      </w:r>
      <w:proofErr w:type="spellStart"/>
      <w:r w:rsidRPr="00FA2A91">
        <w:rPr>
          <w:rFonts w:ascii="Times New Roman" w:eastAsia="Calibri" w:hAnsi="Times New Roman" w:cs="Times New Roman"/>
          <w:sz w:val="24"/>
          <w:szCs w:val="24"/>
          <w:lang w:eastAsia="x-none"/>
        </w:rPr>
        <w:t>pandemije</w:t>
      </w:r>
      <w:proofErr w:type="spellEnd"/>
      <w:r w:rsidRPr="00FA2A91">
        <w:rPr>
          <w:rFonts w:ascii="Times New Roman" w:eastAsia="Calibri" w:hAnsi="Times New Roman" w:cs="Times New Roman"/>
          <w:sz w:val="24"/>
          <w:szCs w:val="24"/>
          <w:lang w:eastAsia="x-none"/>
        </w:rPr>
        <w:t xml:space="preserve"> COVID-19. </w:t>
      </w:r>
      <w:r w:rsidRPr="00FA2A91">
        <w:rPr>
          <w:rFonts w:ascii="Times New Roman" w:eastAsia="Calibri" w:hAnsi="Times New Roman" w:cs="Times New Roman"/>
          <w:i/>
          <w:iCs/>
          <w:sz w:val="24"/>
          <w:szCs w:val="24"/>
          <w:lang w:eastAsia="x-none"/>
        </w:rPr>
        <w:t xml:space="preserve">Medicina </w:t>
      </w:r>
      <w:proofErr w:type="spellStart"/>
      <w:r w:rsidRPr="00FA2A91">
        <w:rPr>
          <w:rFonts w:ascii="Times New Roman" w:eastAsia="Calibri" w:hAnsi="Times New Roman" w:cs="Times New Roman"/>
          <w:i/>
          <w:iCs/>
          <w:sz w:val="24"/>
          <w:szCs w:val="24"/>
          <w:lang w:eastAsia="x-none"/>
        </w:rPr>
        <w:t>Fluminensis</w:t>
      </w:r>
      <w:proofErr w:type="spellEnd"/>
      <w:r w:rsidRPr="00FA2A91">
        <w:rPr>
          <w:rFonts w:ascii="Times New Roman" w:eastAsia="Calibri" w:hAnsi="Times New Roman" w:cs="Times New Roman"/>
          <w:sz w:val="24"/>
          <w:szCs w:val="24"/>
          <w:lang w:eastAsia="x-none"/>
        </w:rPr>
        <w:t>, 59(1), 57-63.</w:t>
      </w:r>
    </w:p>
    <w:p w14:paraId="17D84C42" w14:textId="77777777" w:rsidR="00405FAB" w:rsidRPr="00FA2A91" w:rsidRDefault="00405FAB" w:rsidP="00405FAB">
      <w:pPr>
        <w:pStyle w:val="Bezproreda"/>
        <w:ind w:left="720"/>
        <w:jc w:val="both"/>
        <w:rPr>
          <w:rFonts w:ascii="Times New Roman" w:eastAsia="Calibri" w:hAnsi="Times New Roman" w:cs="Times New Roman"/>
          <w:sz w:val="24"/>
          <w:szCs w:val="24"/>
          <w:lang w:eastAsia="x-none"/>
        </w:rPr>
      </w:pPr>
    </w:p>
    <w:p w14:paraId="69E3585A" w14:textId="4240A2BD" w:rsidR="00405FAB" w:rsidRPr="007B087E" w:rsidRDefault="00F36185" w:rsidP="007B087E">
      <w:pPr>
        <w:pStyle w:val="Bezproreda"/>
        <w:numPr>
          <w:ilvl w:val="0"/>
          <w:numId w:val="7"/>
        </w:numPr>
        <w:jc w:val="both"/>
        <w:rPr>
          <w:rFonts w:ascii="Times New Roman" w:hAnsi="Times New Roman" w:cs="Times New Roman"/>
          <w:sz w:val="24"/>
          <w:szCs w:val="24"/>
        </w:rPr>
      </w:pPr>
      <w:proofErr w:type="spellStart"/>
      <w:r w:rsidRPr="00FA2A91">
        <w:rPr>
          <w:rFonts w:ascii="Times New Roman" w:hAnsi="Times New Roman" w:cs="Times New Roman"/>
          <w:sz w:val="24"/>
          <w:szCs w:val="24"/>
        </w:rPr>
        <w:t>Ng</w:t>
      </w:r>
      <w:proofErr w:type="spellEnd"/>
      <w:r w:rsidRPr="00FA2A91">
        <w:rPr>
          <w:rFonts w:ascii="Times New Roman" w:hAnsi="Times New Roman" w:cs="Times New Roman"/>
          <w:sz w:val="24"/>
          <w:szCs w:val="24"/>
        </w:rPr>
        <w:t xml:space="preserve">, W. (2012). </w:t>
      </w:r>
      <w:proofErr w:type="spellStart"/>
      <w:r w:rsidRPr="00FA2A91">
        <w:rPr>
          <w:rFonts w:ascii="Times New Roman" w:hAnsi="Times New Roman" w:cs="Times New Roman"/>
          <w:sz w:val="24"/>
          <w:szCs w:val="24"/>
        </w:rPr>
        <w:t>Can</w:t>
      </w:r>
      <w:proofErr w:type="spellEnd"/>
      <w:r w:rsidRPr="00FA2A91">
        <w:rPr>
          <w:rFonts w:ascii="Times New Roman" w:hAnsi="Times New Roman" w:cs="Times New Roman"/>
          <w:sz w:val="24"/>
          <w:szCs w:val="24"/>
        </w:rPr>
        <w:t xml:space="preserve"> </w:t>
      </w:r>
      <w:proofErr w:type="spellStart"/>
      <w:r w:rsidRPr="00FA2A91">
        <w:rPr>
          <w:rFonts w:ascii="Times New Roman" w:hAnsi="Times New Roman" w:cs="Times New Roman"/>
          <w:sz w:val="24"/>
          <w:szCs w:val="24"/>
        </w:rPr>
        <w:t>we</w:t>
      </w:r>
      <w:proofErr w:type="spellEnd"/>
      <w:r w:rsidRPr="00FA2A91">
        <w:rPr>
          <w:rFonts w:ascii="Times New Roman" w:hAnsi="Times New Roman" w:cs="Times New Roman"/>
          <w:sz w:val="24"/>
          <w:szCs w:val="24"/>
        </w:rPr>
        <w:t xml:space="preserve"> </w:t>
      </w:r>
      <w:proofErr w:type="spellStart"/>
      <w:r w:rsidRPr="00FA2A91">
        <w:rPr>
          <w:rFonts w:ascii="Times New Roman" w:hAnsi="Times New Roman" w:cs="Times New Roman"/>
          <w:sz w:val="24"/>
          <w:szCs w:val="24"/>
        </w:rPr>
        <w:t>teach</w:t>
      </w:r>
      <w:proofErr w:type="spellEnd"/>
      <w:r w:rsidRPr="00FA2A91">
        <w:rPr>
          <w:rFonts w:ascii="Times New Roman" w:hAnsi="Times New Roman" w:cs="Times New Roman"/>
          <w:sz w:val="24"/>
          <w:szCs w:val="24"/>
        </w:rPr>
        <w:t xml:space="preserve"> </w:t>
      </w:r>
      <w:proofErr w:type="spellStart"/>
      <w:r w:rsidRPr="00FA2A91">
        <w:rPr>
          <w:rFonts w:ascii="Times New Roman" w:hAnsi="Times New Roman" w:cs="Times New Roman"/>
          <w:sz w:val="24"/>
          <w:szCs w:val="24"/>
        </w:rPr>
        <w:t>digital</w:t>
      </w:r>
      <w:proofErr w:type="spellEnd"/>
      <w:r w:rsidRPr="00FA2A91">
        <w:rPr>
          <w:rFonts w:ascii="Times New Roman" w:hAnsi="Times New Roman" w:cs="Times New Roman"/>
          <w:sz w:val="24"/>
          <w:szCs w:val="24"/>
        </w:rPr>
        <w:t xml:space="preserve"> </w:t>
      </w:r>
      <w:proofErr w:type="spellStart"/>
      <w:r w:rsidRPr="00FA2A91">
        <w:rPr>
          <w:rFonts w:ascii="Times New Roman" w:hAnsi="Times New Roman" w:cs="Times New Roman"/>
          <w:sz w:val="24"/>
          <w:szCs w:val="24"/>
        </w:rPr>
        <w:t>natives</w:t>
      </w:r>
      <w:proofErr w:type="spellEnd"/>
      <w:r w:rsidRPr="00FA2A91">
        <w:rPr>
          <w:rFonts w:ascii="Times New Roman" w:hAnsi="Times New Roman" w:cs="Times New Roman"/>
          <w:sz w:val="24"/>
          <w:szCs w:val="24"/>
        </w:rPr>
        <w:t xml:space="preserve"> </w:t>
      </w:r>
      <w:proofErr w:type="spellStart"/>
      <w:r w:rsidRPr="00FA2A91">
        <w:rPr>
          <w:rFonts w:ascii="Times New Roman" w:hAnsi="Times New Roman" w:cs="Times New Roman"/>
          <w:sz w:val="24"/>
          <w:szCs w:val="24"/>
        </w:rPr>
        <w:t>digital</w:t>
      </w:r>
      <w:proofErr w:type="spellEnd"/>
      <w:r w:rsidRPr="00FA2A91">
        <w:rPr>
          <w:rFonts w:ascii="Times New Roman" w:hAnsi="Times New Roman" w:cs="Times New Roman"/>
          <w:sz w:val="24"/>
          <w:szCs w:val="24"/>
        </w:rPr>
        <w:t xml:space="preserve"> </w:t>
      </w:r>
      <w:proofErr w:type="spellStart"/>
      <w:r w:rsidRPr="00FA2A91">
        <w:rPr>
          <w:rFonts w:ascii="Times New Roman" w:hAnsi="Times New Roman" w:cs="Times New Roman"/>
          <w:sz w:val="24"/>
          <w:szCs w:val="24"/>
        </w:rPr>
        <w:t>literacy</w:t>
      </w:r>
      <w:proofErr w:type="spellEnd"/>
      <w:r w:rsidRPr="00FA2A91">
        <w:rPr>
          <w:rFonts w:ascii="Times New Roman" w:hAnsi="Times New Roman" w:cs="Times New Roman"/>
          <w:sz w:val="24"/>
          <w:szCs w:val="24"/>
        </w:rPr>
        <w:t xml:space="preserve">?. </w:t>
      </w:r>
      <w:proofErr w:type="spellStart"/>
      <w:r w:rsidRPr="00FA2A91">
        <w:rPr>
          <w:rFonts w:ascii="Times New Roman" w:hAnsi="Times New Roman" w:cs="Times New Roman"/>
          <w:i/>
          <w:iCs/>
          <w:sz w:val="24"/>
          <w:szCs w:val="24"/>
        </w:rPr>
        <w:t>Computers</w:t>
      </w:r>
      <w:proofErr w:type="spellEnd"/>
      <w:r w:rsidRPr="00FA2A91">
        <w:rPr>
          <w:rFonts w:ascii="Times New Roman" w:hAnsi="Times New Roman" w:cs="Times New Roman"/>
          <w:i/>
          <w:iCs/>
          <w:sz w:val="24"/>
          <w:szCs w:val="24"/>
        </w:rPr>
        <w:t xml:space="preserve"> &amp; </w:t>
      </w:r>
      <w:proofErr w:type="spellStart"/>
      <w:r w:rsidRPr="00FA2A91">
        <w:rPr>
          <w:rFonts w:ascii="Times New Roman" w:hAnsi="Times New Roman" w:cs="Times New Roman"/>
          <w:i/>
          <w:iCs/>
          <w:sz w:val="24"/>
          <w:szCs w:val="24"/>
        </w:rPr>
        <w:t>education</w:t>
      </w:r>
      <w:proofErr w:type="spellEnd"/>
      <w:r w:rsidRPr="00FA2A91">
        <w:rPr>
          <w:rFonts w:ascii="Times New Roman" w:hAnsi="Times New Roman" w:cs="Times New Roman"/>
          <w:sz w:val="24"/>
          <w:szCs w:val="24"/>
        </w:rPr>
        <w:t>, 59(3), 1065-1078. 10.1016/j.compedu.2012.04.01</w:t>
      </w:r>
    </w:p>
    <w:p w14:paraId="5ACDBE9E" w14:textId="77777777" w:rsidR="00405FAB" w:rsidRPr="00FA2A91" w:rsidRDefault="00405FAB" w:rsidP="00405FAB">
      <w:pPr>
        <w:pStyle w:val="Tekstfusnote"/>
        <w:ind w:left="720"/>
        <w:jc w:val="both"/>
        <w:rPr>
          <w:rStyle w:val="Hiperveza"/>
          <w:rFonts w:ascii="Times New Roman" w:hAnsi="Times New Roman" w:cs="Times New Roman"/>
          <w:sz w:val="24"/>
          <w:szCs w:val="24"/>
          <w:lang w:val="hr-HR"/>
        </w:rPr>
      </w:pPr>
    </w:p>
    <w:p w14:paraId="7A25FCE4" w14:textId="0E315C1A" w:rsidR="00F36185" w:rsidRPr="00FA2A91" w:rsidRDefault="00F36185" w:rsidP="00291AEE">
      <w:pPr>
        <w:pStyle w:val="Tekstfusnote"/>
        <w:numPr>
          <w:ilvl w:val="0"/>
          <w:numId w:val="7"/>
        </w:numPr>
        <w:jc w:val="both"/>
        <w:rPr>
          <w:sz w:val="24"/>
          <w:szCs w:val="24"/>
          <w:lang w:val="hr-HR"/>
        </w:rPr>
      </w:pPr>
      <w:proofErr w:type="spellStart"/>
      <w:r w:rsidRPr="00FA2A91">
        <w:rPr>
          <w:sz w:val="24"/>
          <w:szCs w:val="24"/>
          <w:lang w:val="hr-HR"/>
        </w:rPr>
        <w:t>Redecker</w:t>
      </w:r>
      <w:proofErr w:type="spellEnd"/>
      <w:r w:rsidR="007B087E">
        <w:rPr>
          <w:sz w:val="24"/>
          <w:szCs w:val="24"/>
          <w:lang w:val="hr-HR"/>
        </w:rPr>
        <w:t>,</w:t>
      </w:r>
      <w:r w:rsidRPr="00FA2A91">
        <w:rPr>
          <w:sz w:val="24"/>
          <w:szCs w:val="24"/>
          <w:lang w:val="hr-HR"/>
        </w:rPr>
        <w:t xml:space="preserve"> C.</w:t>
      </w:r>
      <w:r w:rsidR="007B087E">
        <w:rPr>
          <w:sz w:val="24"/>
          <w:szCs w:val="24"/>
          <w:lang w:val="hr-HR"/>
        </w:rPr>
        <w:t>,</w:t>
      </w:r>
      <w:r w:rsidRPr="00FA2A91">
        <w:rPr>
          <w:sz w:val="24"/>
          <w:szCs w:val="24"/>
          <w:lang w:val="hr-HR"/>
        </w:rPr>
        <w:t xml:space="preserve"> &amp; European </w:t>
      </w:r>
      <w:proofErr w:type="spellStart"/>
      <w:r w:rsidRPr="00FA2A91">
        <w:rPr>
          <w:sz w:val="24"/>
          <w:szCs w:val="24"/>
          <w:lang w:val="hr-HR"/>
        </w:rPr>
        <w:t>Commission</w:t>
      </w:r>
      <w:proofErr w:type="spellEnd"/>
      <w:r w:rsidRPr="00FA2A91">
        <w:rPr>
          <w:sz w:val="24"/>
          <w:szCs w:val="24"/>
          <w:lang w:val="hr-HR"/>
        </w:rPr>
        <w:t xml:space="preserve"> </w:t>
      </w:r>
      <w:proofErr w:type="spellStart"/>
      <w:r w:rsidRPr="00FA2A91">
        <w:rPr>
          <w:sz w:val="24"/>
          <w:szCs w:val="24"/>
          <w:lang w:val="hr-HR"/>
        </w:rPr>
        <w:t>Joint</w:t>
      </w:r>
      <w:proofErr w:type="spellEnd"/>
      <w:r w:rsidRPr="00FA2A91">
        <w:rPr>
          <w:sz w:val="24"/>
          <w:szCs w:val="24"/>
          <w:lang w:val="hr-HR"/>
        </w:rPr>
        <w:t xml:space="preserve"> Research Centre. (2017). </w:t>
      </w:r>
      <w:r w:rsidRPr="00FA2A91">
        <w:rPr>
          <w:i/>
          <w:iCs/>
          <w:sz w:val="24"/>
          <w:szCs w:val="24"/>
          <w:lang w:val="hr-HR"/>
        </w:rPr>
        <w:t xml:space="preserve">European </w:t>
      </w:r>
      <w:proofErr w:type="spellStart"/>
      <w:r w:rsidRPr="00FA2A91">
        <w:rPr>
          <w:i/>
          <w:iCs/>
          <w:sz w:val="24"/>
          <w:szCs w:val="24"/>
          <w:lang w:val="hr-HR"/>
        </w:rPr>
        <w:t>framework</w:t>
      </w:r>
      <w:proofErr w:type="spellEnd"/>
      <w:r w:rsidRPr="00FA2A91">
        <w:rPr>
          <w:i/>
          <w:iCs/>
          <w:sz w:val="24"/>
          <w:szCs w:val="24"/>
          <w:lang w:val="hr-HR"/>
        </w:rPr>
        <w:t xml:space="preserve"> for </w:t>
      </w:r>
      <w:proofErr w:type="spellStart"/>
      <w:r w:rsidRPr="00FA2A91">
        <w:rPr>
          <w:i/>
          <w:iCs/>
          <w:sz w:val="24"/>
          <w:szCs w:val="24"/>
          <w:lang w:val="hr-HR"/>
        </w:rPr>
        <w:t>the</w:t>
      </w:r>
      <w:proofErr w:type="spellEnd"/>
      <w:r w:rsidRPr="00FA2A91">
        <w:rPr>
          <w:i/>
          <w:iCs/>
          <w:sz w:val="24"/>
          <w:szCs w:val="24"/>
          <w:lang w:val="hr-HR"/>
        </w:rPr>
        <w:t xml:space="preserve"> </w:t>
      </w:r>
      <w:proofErr w:type="spellStart"/>
      <w:r w:rsidRPr="00FA2A91">
        <w:rPr>
          <w:i/>
          <w:iCs/>
          <w:sz w:val="24"/>
          <w:szCs w:val="24"/>
          <w:lang w:val="hr-HR"/>
        </w:rPr>
        <w:t>digital</w:t>
      </w:r>
      <w:proofErr w:type="spellEnd"/>
      <w:r w:rsidRPr="00FA2A91">
        <w:rPr>
          <w:i/>
          <w:iCs/>
          <w:sz w:val="24"/>
          <w:szCs w:val="24"/>
          <w:lang w:val="hr-HR"/>
        </w:rPr>
        <w:t xml:space="preserve"> </w:t>
      </w:r>
      <w:proofErr w:type="spellStart"/>
      <w:r w:rsidRPr="00FA2A91">
        <w:rPr>
          <w:i/>
          <w:iCs/>
          <w:sz w:val="24"/>
          <w:szCs w:val="24"/>
          <w:lang w:val="hr-HR"/>
        </w:rPr>
        <w:t>competence</w:t>
      </w:r>
      <w:proofErr w:type="spellEnd"/>
      <w:r w:rsidRPr="00FA2A91">
        <w:rPr>
          <w:i/>
          <w:iCs/>
          <w:sz w:val="24"/>
          <w:szCs w:val="24"/>
          <w:lang w:val="hr-HR"/>
        </w:rPr>
        <w:t xml:space="preserve"> </w:t>
      </w:r>
      <w:proofErr w:type="spellStart"/>
      <w:r w:rsidRPr="00FA2A91">
        <w:rPr>
          <w:i/>
          <w:iCs/>
          <w:sz w:val="24"/>
          <w:szCs w:val="24"/>
          <w:lang w:val="hr-HR"/>
        </w:rPr>
        <w:t>of</w:t>
      </w:r>
      <w:proofErr w:type="spellEnd"/>
      <w:r w:rsidRPr="00FA2A91">
        <w:rPr>
          <w:i/>
          <w:iCs/>
          <w:sz w:val="24"/>
          <w:szCs w:val="24"/>
          <w:lang w:val="hr-HR"/>
        </w:rPr>
        <w:t xml:space="preserve"> </w:t>
      </w:r>
      <w:proofErr w:type="spellStart"/>
      <w:r w:rsidRPr="00FA2A91">
        <w:rPr>
          <w:i/>
          <w:iCs/>
          <w:sz w:val="24"/>
          <w:szCs w:val="24"/>
          <w:lang w:val="hr-HR"/>
        </w:rPr>
        <w:t>educators</w:t>
      </w:r>
      <w:proofErr w:type="spellEnd"/>
      <w:r w:rsidRPr="00FA2A91">
        <w:rPr>
          <w:i/>
          <w:iCs/>
          <w:sz w:val="24"/>
          <w:szCs w:val="24"/>
          <w:lang w:val="hr-HR"/>
        </w:rPr>
        <w:t xml:space="preserve"> </w:t>
      </w:r>
      <w:proofErr w:type="spellStart"/>
      <w:r w:rsidRPr="00FA2A91">
        <w:rPr>
          <w:i/>
          <w:iCs/>
          <w:sz w:val="24"/>
          <w:szCs w:val="24"/>
          <w:lang w:val="hr-HR"/>
        </w:rPr>
        <w:t>digcompedu</w:t>
      </w:r>
      <w:proofErr w:type="spellEnd"/>
      <w:r w:rsidRPr="00FA2A91">
        <w:rPr>
          <w:sz w:val="24"/>
          <w:szCs w:val="24"/>
          <w:lang w:val="hr-HR"/>
        </w:rPr>
        <w:t xml:space="preserve">. </w:t>
      </w:r>
      <w:proofErr w:type="spellStart"/>
      <w:r w:rsidRPr="00FA2A91">
        <w:rPr>
          <w:sz w:val="24"/>
          <w:szCs w:val="24"/>
          <w:lang w:val="hr-HR"/>
        </w:rPr>
        <w:t>Publications</w:t>
      </w:r>
      <w:proofErr w:type="spellEnd"/>
      <w:r w:rsidRPr="00FA2A91">
        <w:rPr>
          <w:sz w:val="24"/>
          <w:szCs w:val="24"/>
          <w:lang w:val="hr-HR"/>
        </w:rPr>
        <w:t xml:space="preserve"> Office. </w:t>
      </w:r>
      <w:proofErr w:type="spellStart"/>
      <w:r w:rsidRPr="00FA2A91">
        <w:rPr>
          <w:sz w:val="24"/>
          <w:szCs w:val="24"/>
          <w:lang w:val="hr-HR"/>
        </w:rPr>
        <w:t>January</w:t>
      </w:r>
      <w:proofErr w:type="spellEnd"/>
      <w:r w:rsidRPr="00FA2A91">
        <w:rPr>
          <w:sz w:val="24"/>
          <w:szCs w:val="24"/>
          <w:lang w:val="hr-HR"/>
        </w:rPr>
        <w:t xml:space="preserve"> 27 2024. </w:t>
      </w:r>
    </w:p>
    <w:p w14:paraId="56DBE754" w14:textId="77777777" w:rsidR="00405FAB" w:rsidRPr="00FA2A91" w:rsidRDefault="00405FAB" w:rsidP="00405FAB">
      <w:pPr>
        <w:pStyle w:val="Tekstfusnote"/>
        <w:ind w:left="720"/>
        <w:jc w:val="both"/>
        <w:rPr>
          <w:sz w:val="24"/>
          <w:szCs w:val="24"/>
          <w:lang w:val="hr-HR"/>
        </w:rPr>
      </w:pPr>
    </w:p>
    <w:p w14:paraId="1E63BBAE" w14:textId="01A4D42B" w:rsidR="00F36185" w:rsidRPr="00FA2A91" w:rsidRDefault="00F36185" w:rsidP="0091032E">
      <w:pPr>
        <w:pStyle w:val="Bezproreda"/>
        <w:numPr>
          <w:ilvl w:val="0"/>
          <w:numId w:val="7"/>
        </w:numPr>
        <w:jc w:val="both"/>
        <w:rPr>
          <w:rFonts w:ascii="Times New Roman" w:hAnsi="Times New Roman" w:cs="Times New Roman"/>
          <w:sz w:val="24"/>
          <w:szCs w:val="24"/>
        </w:rPr>
      </w:pPr>
      <w:proofErr w:type="spellStart"/>
      <w:r w:rsidRPr="00FA2A91">
        <w:rPr>
          <w:rFonts w:ascii="Times New Roman" w:hAnsi="Times New Roman" w:cs="Times New Roman"/>
          <w:sz w:val="24"/>
          <w:szCs w:val="24"/>
        </w:rPr>
        <w:t>Rowlands</w:t>
      </w:r>
      <w:proofErr w:type="spellEnd"/>
      <w:r w:rsidRPr="00FA2A91">
        <w:rPr>
          <w:rFonts w:ascii="Times New Roman" w:hAnsi="Times New Roman" w:cs="Times New Roman"/>
          <w:sz w:val="24"/>
          <w:szCs w:val="24"/>
        </w:rPr>
        <w:t xml:space="preserve">, I., </w:t>
      </w:r>
      <w:proofErr w:type="spellStart"/>
      <w:r w:rsidRPr="00FA2A91">
        <w:rPr>
          <w:rFonts w:ascii="Times New Roman" w:hAnsi="Times New Roman" w:cs="Times New Roman"/>
          <w:sz w:val="24"/>
          <w:szCs w:val="24"/>
        </w:rPr>
        <w:t>Nicholas</w:t>
      </w:r>
      <w:proofErr w:type="spellEnd"/>
      <w:r w:rsidRPr="00FA2A91">
        <w:rPr>
          <w:rFonts w:ascii="Times New Roman" w:hAnsi="Times New Roman" w:cs="Times New Roman"/>
          <w:sz w:val="24"/>
          <w:szCs w:val="24"/>
        </w:rPr>
        <w:t xml:space="preserve">, D., Williams, P., </w:t>
      </w:r>
      <w:proofErr w:type="spellStart"/>
      <w:r w:rsidRPr="00FA2A91">
        <w:rPr>
          <w:rFonts w:ascii="Times New Roman" w:hAnsi="Times New Roman" w:cs="Times New Roman"/>
          <w:sz w:val="24"/>
          <w:szCs w:val="24"/>
        </w:rPr>
        <w:t>Huntington</w:t>
      </w:r>
      <w:proofErr w:type="spellEnd"/>
      <w:r w:rsidRPr="00FA2A91">
        <w:rPr>
          <w:rFonts w:ascii="Times New Roman" w:hAnsi="Times New Roman" w:cs="Times New Roman"/>
          <w:sz w:val="24"/>
          <w:szCs w:val="24"/>
        </w:rPr>
        <w:t xml:space="preserve">, P., </w:t>
      </w:r>
      <w:proofErr w:type="spellStart"/>
      <w:r w:rsidRPr="00FA2A91">
        <w:rPr>
          <w:rFonts w:ascii="Times New Roman" w:hAnsi="Times New Roman" w:cs="Times New Roman"/>
          <w:sz w:val="24"/>
          <w:szCs w:val="24"/>
        </w:rPr>
        <w:t>Fieldhouse</w:t>
      </w:r>
      <w:proofErr w:type="spellEnd"/>
      <w:r w:rsidRPr="00FA2A91">
        <w:rPr>
          <w:rFonts w:ascii="Times New Roman" w:hAnsi="Times New Roman" w:cs="Times New Roman"/>
          <w:sz w:val="24"/>
          <w:szCs w:val="24"/>
        </w:rPr>
        <w:t xml:space="preserve">, M., </w:t>
      </w:r>
      <w:proofErr w:type="spellStart"/>
      <w:r w:rsidRPr="00FA2A91">
        <w:rPr>
          <w:rFonts w:ascii="Times New Roman" w:hAnsi="Times New Roman" w:cs="Times New Roman"/>
          <w:sz w:val="24"/>
          <w:szCs w:val="24"/>
        </w:rPr>
        <w:t>Gunter</w:t>
      </w:r>
      <w:proofErr w:type="spellEnd"/>
      <w:r w:rsidRPr="00FA2A91">
        <w:rPr>
          <w:rFonts w:ascii="Times New Roman" w:hAnsi="Times New Roman" w:cs="Times New Roman"/>
          <w:sz w:val="24"/>
          <w:szCs w:val="24"/>
        </w:rPr>
        <w:t xml:space="preserve">, B., ... &amp; </w:t>
      </w:r>
      <w:proofErr w:type="spellStart"/>
      <w:r w:rsidRPr="00FA2A91">
        <w:rPr>
          <w:rFonts w:ascii="Times New Roman" w:hAnsi="Times New Roman" w:cs="Times New Roman"/>
          <w:sz w:val="24"/>
          <w:szCs w:val="24"/>
        </w:rPr>
        <w:t>Tenopir</w:t>
      </w:r>
      <w:proofErr w:type="spellEnd"/>
      <w:r w:rsidRPr="00FA2A91">
        <w:rPr>
          <w:rFonts w:ascii="Times New Roman" w:hAnsi="Times New Roman" w:cs="Times New Roman"/>
          <w:sz w:val="24"/>
          <w:szCs w:val="24"/>
        </w:rPr>
        <w:t xml:space="preserve">, C. (2008, </w:t>
      </w:r>
      <w:proofErr w:type="spellStart"/>
      <w:r w:rsidRPr="00FA2A91">
        <w:rPr>
          <w:rFonts w:ascii="Times New Roman" w:hAnsi="Times New Roman" w:cs="Times New Roman"/>
          <w:sz w:val="24"/>
          <w:szCs w:val="24"/>
        </w:rPr>
        <w:t>July</w:t>
      </w:r>
      <w:proofErr w:type="spellEnd"/>
      <w:r w:rsidRPr="00FA2A91">
        <w:rPr>
          <w:rFonts w:ascii="Times New Roman" w:hAnsi="Times New Roman" w:cs="Times New Roman"/>
          <w:sz w:val="24"/>
          <w:szCs w:val="24"/>
        </w:rPr>
        <w:t xml:space="preserve">). </w:t>
      </w:r>
      <w:proofErr w:type="spellStart"/>
      <w:r w:rsidRPr="00FA2A91">
        <w:rPr>
          <w:rFonts w:ascii="Times New Roman" w:hAnsi="Times New Roman" w:cs="Times New Roman"/>
          <w:sz w:val="24"/>
          <w:szCs w:val="24"/>
        </w:rPr>
        <w:t>The</w:t>
      </w:r>
      <w:proofErr w:type="spellEnd"/>
      <w:r w:rsidRPr="00FA2A91">
        <w:rPr>
          <w:rFonts w:ascii="Times New Roman" w:hAnsi="Times New Roman" w:cs="Times New Roman"/>
          <w:sz w:val="24"/>
          <w:szCs w:val="24"/>
        </w:rPr>
        <w:t xml:space="preserve"> Google </w:t>
      </w:r>
      <w:proofErr w:type="spellStart"/>
      <w:r w:rsidRPr="00FA2A91">
        <w:rPr>
          <w:rFonts w:ascii="Times New Roman" w:hAnsi="Times New Roman" w:cs="Times New Roman"/>
          <w:sz w:val="24"/>
          <w:szCs w:val="24"/>
        </w:rPr>
        <w:t>generation</w:t>
      </w:r>
      <w:proofErr w:type="spellEnd"/>
      <w:r w:rsidRPr="00FA2A91">
        <w:rPr>
          <w:rFonts w:ascii="Times New Roman" w:hAnsi="Times New Roman" w:cs="Times New Roman"/>
          <w:sz w:val="24"/>
          <w:szCs w:val="24"/>
        </w:rPr>
        <w:t xml:space="preserve">: </w:t>
      </w:r>
      <w:proofErr w:type="spellStart"/>
      <w:r w:rsidRPr="00FA2A91">
        <w:rPr>
          <w:rFonts w:ascii="Times New Roman" w:hAnsi="Times New Roman" w:cs="Times New Roman"/>
          <w:sz w:val="24"/>
          <w:szCs w:val="24"/>
        </w:rPr>
        <w:t>the</w:t>
      </w:r>
      <w:proofErr w:type="spellEnd"/>
      <w:r w:rsidRPr="00FA2A91">
        <w:rPr>
          <w:rFonts w:ascii="Times New Roman" w:hAnsi="Times New Roman" w:cs="Times New Roman"/>
          <w:sz w:val="24"/>
          <w:szCs w:val="24"/>
        </w:rPr>
        <w:t xml:space="preserve"> </w:t>
      </w:r>
      <w:proofErr w:type="spellStart"/>
      <w:r w:rsidRPr="00FA2A91">
        <w:rPr>
          <w:rFonts w:ascii="Times New Roman" w:hAnsi="Times New Roman" w:cs="Times New Roman"/>
          <w:sz w:val="24"/>
          <w:szCs w:val="24"/>
        </w:rPr>
        <w:t>information</w:t>
      </w:r>
      <w:proofErr w:type="spellEnd"/>
      <w:r w:rsidRPr="00FA2A91">
        <w:rPr>
          <w:rFonts w:ascii="Times New Roman" w:hAnsi="Times New Roman" w:cs="Times New Roman"/>
          <w:sz w:val="24"/>
          <w:szCs w:val="24"/>
        </w:rPr>
        <w:t xml:space="preserve"> </w:t>
      </w:r>
      <w:proofErr w:type="spellStart"/>
      <w:r w:rsidRPr="00FA2A91">
        <w:rPr>
          <w:rFonts w:ascii="Times New Roman" w:hAnsi="Times New Roman" w:cs="Times New Roman"/>
          <w:sz w:val="24"/>
          <w:szCs w:val="24"/>
        </w:rPr>
        <w:t>behaviour</w:t>
      </w:r>
      <w:proofErr w:type="spellEnd"/>
      <w:r w:rsidRPr="00FA2A91">
        <w:rPr>
          <w:rFonts w:ascii="Times New Roman" w:hAnsi="Times New Roman" w:cs="Times New Roman"/>
          <w:sz w:val="24"/>
          <w:szCs w:val="24"/>
        </w:rPr>
        <w:t xml:space="preserve"> </w:t>
      </w:r>
      <w:proofErr w:type="spellStart"/>
      <w:r w:rsidRPr="00FA2A91">
        <w:rPr>
          <w:rFonts w:ascii="Times New Roman" w:hAnsi="Times New Roman" w:cs="Times New Roman"/>
          <w:sz w:val="24"/>
          <w:szCs w:val="24"/>
        </w:rPr>
        <w:t>of</w:t>
      </w:r>
      <w:proofErr w:type="spellEnd"/>
      <w:r w:rsidRPr="00FA2A91">
        <w:rPr>
          <w:rFonts w:ascii="Times New Roman" w:hAnsi="Times New Roman" w:cs="Times New Roman"/>
          <w:sz w:val="24"/>
          <w:szCs w:val="24"/>
        </w:rPr>
        <w:t xml:space="preserve"> </w:t>
      </w:r>
      <w:proofErr w:type="spellStart"/>
      <w:r w:rsidRPr="00FA2A91">
        <w:rPr>
          <w:rFonts w:ascii="Times New Roman" w:hAnsi="Times New Roman" w:cs="Times New Roman"/>
          <w:sz w:val="24"/>
          <w:szCs w:val="24"/>
        </w:rPr>
        <w:t>the</w:t>
      </w:r>
      <w:proofErr w:type="spellEnd"/>
      <w:r w:rsidRPr="00FA2A91">
        <w:rPr>
          <w:rFonts w:ascii="Times New Roman" w:hAnsi="Times New Roman" w:cs="Times New Roman"/>
          <w:sz w:val="24"/>
          <w:szCs w:val="24"/>
        </w:rPr>
        <w:t xml:space="preserve"> </w:t>
      </w:r>
      <w:proofErr w:type="spellStart"/>
      <w:r w:rsidRPr="00FA2A91">
        <w:rPr>
          <w:rFonts w:ascii="Times New Roman" w:hAnsi="Times New Roman" w:cs="Times New Roman"/>
          <w:sz w:val="24"/>
          <w:szCs w:val="24"/>
        </w:rPr>
        <w:t>researcher</w:t>
      </w:r>
      <w:proofErr w:type="spellEnd"/>
      <w:r w:rsidRPr="00FA2A91">
        <w:rPr>
          <w:rFonts w:ascii="Times New Roman" w:hAnsi="Times New Roman" w:cs="Times New Roman"/>
          <w:sz w:val="24"/>
          <w:szCs w:val="24"/>
        </w:rPr>
        <w:t xml:space="preserve"> </w:t>
      </w:r>
      <w:proofErr w:type="spellStart"/>
      <w:r w:rsidRPr="00FA2A91">
        <w:rPr>
          <w:rFonts w:ascii="Times New Roman" w:hAnsi="Times New Roman" w:cs="Times New Roman"/>
          <w:sz w:val="24"/>
          <w:szCs w:val="24"/>
        </w:rPr>
        <w:t>of</w:t>
      </w:r>
      <w:proofErr w:type="spellEnd"/>
      <w:r w:rsidRPr="00FA2A91">
        <w:rPr>
          <w:rFonts w:ascii="Times New Roman" w:hAnsi="Times New Roman" w:cs="Times New Roman"/>
          <w:sz w:val="24"/>
          <w:szCs w:val="24"/>
        </w:rPr>
        <w:t xml:space="preserve"> </w:t>
      </w:r>
      <w:proofErr w:type="spellStart"/>
      <w:r w:rsidRPr="00FA2A91">
        <w:rPr>
          <w:rFonts w:ascii="Times New Roman" w:hAnsi="Times New Roman" w:cs="Times New Roman"/>
          <w:sz w:val="24"/>
          <w:szCs w:val="24"/>
        </w:rPr>
        <w:t>the</w:t>
      </w:r>
      <w:proofErr w:type="spellEnd"/>
      <w:r w:rsidRPr="00FA2A91">
        <w:rPr>
          <w:rFonts w:ascii="Times New Roman" w:hAnsi="Times New Roman" w:cs="Times New Roman"/>
          <w:sz w:val="24"/>
          <w:szCs w:val="24"/>
        </w:rPr>
        <w:t xml:space="preserve"> future. In </w:t>
      </w:r>
      <w:proofErr w:type="spellStart"/>
      <w:r w:rsidRPr="00FA2A91">
        <w:rPr>
          <w:rFonts w:ascii="Times New Roman" w:hAnsi="Times New Roman" w:cs="Times New Roman"/>
          <w:i/>
          <w:iCs/>
          <w:sz w:val="24"/>
          <w:szCs w:val="24"/>
        </w:rPr>
        <w:t>Aslib</w:t>
      </w:r>
      <w:proofErr w:type="spellEnd"/>
      <w:r w:rsidRPr="00FA2A91">
        <w:rPr>
          <w:rFonts w:ascii="Times New Roman" w:hAnsi="Times New Roman" w:cs="Times New Roman"/>
          <w:i/>
          <w:iCs/>
          <w:sz w:val="24"/>
          <w:szCs w:val="24"/>
        </w:rPr>
        <w:t xml:space="preserve"> </w:t>
      </w:r>
      <w:proofErr w:type="spellStart"/>
      <w:r w:rsidRPr="00FA2A91">
        <w:rPr>
          <w:rFonts w:ascii="Times New Roman" w:hAnsi="Times New Roman" w:cs="Times New Roman"/>
          <w:i/>
          <w:iCs/>
          <w:sz w:val="24"/>
          <w:szCs w:val="24"/>
        </w:rPr>
        <w:t>proceedings</w:t>
      </w:r>
      <w:proofErr w:type="spellEnd"/>
      <w:r w:rsidRPr="00FA2A91">
        <w:rPr>
          <w:rFonts w:ascii="Times New Roman" w:hAnsi="Times New Roman" w:cs="Times New Roman"/>
          <w:sz w:val="24"/>
          <w:szCs w:val="24"/>
        </w:rPr>
        <w:t xml:space="preserve"> (Vol. 60, No. 4, </w:t>
      </w:r>
      <w:proofErr w:type="spellStart"/>
      <w:r w:rsidRPr="00FA2A91">
        <w:rPr>
          <w:rFonts w:ascii="Times New Roman" w:hAnsi="Times New Roman" w:cs="Times New Roman"/>
          <w:sz w:val="24"/>
          <w:szCs w:val="24"/>
        </w:rPr>
        <w:t>pp</w:t>
      </w:r>
      <w:proofErr w:type="spellEnd"/>
      <w:r w:rsidRPr="00FA2A91">
        <w:rPr>
          <w:rFonts w:ascii="Times New Roman" w:hAnsi="Times New Roman" w:cs="Times New Roman"/>
          <w:sz w:val="24"/>
          <w:szCs w:val="24"/>
        </w:rPr>
        <w:t xml:space="preserve">. 290-310). </w:t>
      </w:r>
      <w:proofErr w:type="spellStart"/>
      <w:r w:rsidRPr="00FA2A91">
        <w:rPr>
          <w:rFonts w:ascii="Times New Roman" w:hAnsi="Times New Roman" w:cs="Times New Roman"/>
          <w:sz w:val="24"/>
          <w:szCs w:val="24"/>
        </w:rPr>
        <w:t>Emerald</w:t>
      </w:r>
      <w:proofErr w:type="spellEnd"/>
      <w:r w:rsidRPr="00FA2A91">
        <w:rPr>
          <w:rFonts w:ascii="Times New Roman" w:hAnsi="Times New Roman" w:cs="Times New Roman"/>
          <w:sz w:val="24"/>
          <w:szCs w:val="24"/>
        </w:rPr>
        <w:t xml:space="preserve"> Group </w:t>
      </w:r>
      <w:proofErr w:type="spellStart"/>
      <w:r w:rsidRPr="00FA2A91">
        <w:rPr>
          <w:rFonts w:ascii="Times New Roman" w:hAnsi="Times New Roman" w:cs="Times New Roman"/>
          <w:sz w:val="24"/>
          <w:szCs w:val="24"/>
        </w:rPr>
        <w:t>Publishing</w:t>
      </w:r>
      <w:proofErr w:type="spellEnd"/>
      <w:r w:rsidRPr="00FA2A91">
        <w:rPr>
          <w:rFonts w:ascii="Times New Roman" w:hAnsi="Times New Roman" w:cs="Times New Roman"/>
          <w:sz w:val="24"/>
          <w:szCs w:val="24"/>
        </w:rPr>
        <w:t xml:space="preserve"> </w:t>
      </w:r>
      <w:proofErr w:type="spellStart"/>
      <w:r w:rsidRPr="00FA2A91">
        <w:rPr>
          <w:rFonts w:ascii="Times New Roman" w:hAnsi="Times New Roman" w:cs="Times New Roman"/>
          <w:sz w:val="24"/>
          <w:szCs w:val="24"/>
        </w:rPr>
        <w:t>Limited</w:t>
      </w:r>
      <w:proofErr w:type="spellEnd"/>
      <w:r w:rsidR="00DB19C4" w:rsidRPr="00FA2A91">
        <w:rPr>
          <w:rFonts w:ascii="Times New Roman" w:hAnsi="Times New Roman" w:cs="Times New Roman"/>
          <w:sz w:val="24"/>
          <w:szCs w:val="24"/>
        </w:rPr>
        <w:t>.</w:t>
      </w:r>
    </w:p>
    <w:p w14:paraId="0621F3E7" w14:textId="77777777" w:rsidR="00405FAB" w:rsidRPr="00FA2A91" w:rsidRDefault="00405FAB" w:rsidP="00405FAB">
      <w:pPr>
        <w:pStyle w:val="Bezproreda"/>
        <w:ind w:left="720"/>
        <w:jc w:val="both"/>
        <w:rPr>
          <w:rFonts w:ascii="Times New Roman" w:hAnsi="Times New Roman" w:cs="Times New Roman"/>
          <w:sz w:val="24"/>
          <w:szCs w:val="24"/>
        </w:rPr>
      </w:pPr>
    </w:p>
    <w:p w14:paraId="7323B7A2" w14:textId="1E6A68D3" w:rsidR="00F36185" w:rsidRPr="00FA2A91" w:rsidRDefault="00F36185" w:rsidP="0091032E">
      <w:pPr>
        <w:pStyle w:val="Bezproreda"/>
        <w:numPr>
          <w:ilvl w:val="0"/>
          <w:numId w:val="7"/>
        </w:numPr>
        <w:jc w:val="both"/>
        <w:rPr>
          <w:rFonts w:ascii="Times New Roman" w:hAnsi="Times New Roman" w:cs="Times New Roman"/>
          <w:sz w:val="24"/>
          <w:szCs w:val="24"/>
        </w:rPr>
      </w:pPr>
      <w:proofErr w:type="spellStart"/>
      <w:r w:rsidRPr="00FA2A91">
        <w:rPr>
          <w:rFonts w:ascii="Times New Roman" w:hAnsi="Times New Roman" w:cs="Times New Roman"/>
          <w:sz w:val="24"/>
          <w:szCs w:val="24"/>
        </w:rPr>
        <w:t>Rubinić</w:t>
      </w:r>
      <w:proofErr w:type="spellEnd"/>
      <w:r w:rsidRPr="00FA2A91">
        <w:rPr>
          <w:rFonts w:ascii="Times New Roman" w:hAnsi="Times New Roman" w:cs="Times New Roman"/>
          <w:sz w:val="24"/>
          <w:szCs w:val="24"/>
        </w:rPr>
        <w:t>, D.</w:t>
      </w:r>
      <w:r w:rsidR="00C76AB8" w:rsidRPr="00FA2A91">
        <w:rPr>
          <w:rFonts w:ascii="Times New Roman" w:hAnsi="Times New Roman" w:cs="Times New Roman"/>
          <w:sz w:val="24"/>
          <w:szCs w:val="24"/>
        </w:rPr>
        <w:t>, &amp; Stričević, I.</w:t>
      </w:r>
      <w:r w:rsidRPr="00FA2A91">
        <w:rPr>
          <w:rFonts w:ascii="Times New Roman" w:hAnsi="Times New Roman" w:cs="Times New Roman"/>
          <w:sz w:val="24"/>
          <w:szCs w:val="24"/>
        </w:rPr>
        <w:t xml:space="preserve"> (2011). Visokoškolska knjižnica u programima informacijskog opismenjivanja studenata: istraživanje programa Sveučilišne knjižnice Sveučilišta </w:t>
      </w:r>
      <w:proofErr w:type="spellStart"/>
      <w:r w:rsidRPr="00FA2A91">
        <w:rPr>
          <w:rFonts w:ascii="Times New Roman" w:hAnsi="Times New Roman" w:cs="Times New Roman"/>
          <w:sz w:val="24"/>
          <w:szCs w:val="24"/>
        </w:rPr>
        <w:t>Karl-Franzens</w:t>
      </w:r>
      <w:proofErr w:type="spellEnd"/>
      <w:r w:rsidRPr="00FA2A91">
        <w:rPr>
          <w:rFonts w:ascii="Times New Roman" w:hAnsi="Times New Roman" w:cs="Times New Roman"/>
          <w:sz w:val="24"/>
          <w:szCs w:val="24"/>
        </w:rPr>
        <w:t xml:space="preserve"> </w:t>
      </w:r>
      <w:proofErr w:type="spellStart"/>
      <w:r w:rsidRPr="00FA2A91">
        <w:rPr>
          <w:rFonts w:ascii="Times New Roman" w:hAnsi="Times New Roman" w:cs="Times New Roman"/>
          <w:sz w:val="24"/>
          <w:szCs w:val="24"/>
        </w:rPr>
        <w:t>Graz</w:t>
      </w:r>
      <w:proofErr w:type="spellEnd"/>
      <w:r w:rsidRPr="00FA2A91">
        <w:rPr>
          <w:rFonts w:ascii="Times New Roman" w:hAnsi="Times New Roman" w:cs="Times New Roman"/>
          <w:sz w:val="24"/>
          <w:szCs w:val="24"/>
        </w:rPr>
        <w:t xml:space="preserve">. </w:t>
      </w:r>
      <w:r w:rsidRPr="00FA2A91">
        <w:rPr>
          <w:rFonts w:ascii="Times New Roman" w:hAnsi="Times New Roman" w:cs="Times New Roman"/>
          <w:i/>
          <w:iCs/>
          <w:sz w:val="24"/>
          <w:szCs w:val="24"/>
        </w:rPr>
        <w:t>Vjesnik bibliotekara Hrvatske</w:t>
      </w:r>
      <w:r w:rsidRPr="00FA2A91">
        <w:rPr>
          <w:rFonts w:ascii="Times New Roman" w:hAnsi="Times New Roman" w:cs="Times New Roman"/>
          <w:sz w:val="24"/>
          <w:szCs w:val="24"/>
        </w:rPr>
        <w:t>, 54(4), 23-48.</w:t>
      </w:r>
    </w:p>
    <w:p w14:paraId="322CEC2A" w14:textId="77777777" w:rsidR="00405FAB" w:rsidRPr="00FA2A91" w:rsidRDefault="00405FAB" w:rsidP="00405FAB">
      <w:pPr>
        <w:pStyle w:val="Bezproreda"/>
        <w:ind w:left="720"/>
        <w:jc w:val="both"/>
        <w:rPr>
          <w:rFonts w:ascii="Times New Roman" w:hAnsi="Times New Roman" w:cs="Times New Roman"/>
          <w:sz w:val="24"/>
          <w:szCs w:val="24"/>
        </w:rPr>
      </w:pPr>
    </w:p>
    <w:p w14:paraId="67A6200F" w14:textId="203B79A0" w:rsidR="00405FAB" w:rsidRPr="00FA2A91" w:rsidRDefault="00F36185" w:rsidP="00B76997">
      <w:pPr>
        <w:pStyle w:val="Tekstfusnote"/>
        <w:numPr>
          <w:ilvl w:val="0"/>
          <w:numId w:val="7"/>
        </w:numPr>
        <w:jc w:val="both"/>
        <w:rPr>
          <w:sz w:val="24"/>
          <w:szCs w:val="24"/>
          <w:lang w:val="hr-HR"/>
        </w:rPr>
      </w:pPr>
      <w:proofErr w:type="spellStart"/>
      <w:r w:rsidRPr="00FA2A91">
        <w:rPr>
          <w:sz w:val="24"/>
          <w:szCs w:val="24"/>
          <w:lang w:val="hr-HR"/>
        </w:rPr>
        <w:t>Rubinić</w:t>
      </w:r>
      <w:proofErr w:type="spellEnd"/>
      <w:r w:rsidRPr="00FA2A91">
        <w:rPr>
          <w:sz w:val="24"/>
          <w:szCs w:val="24"/>
          <w:lang w:val="hr-HR"/>
        </w:rPr>
        <w:t xml:space="preserve">, D., Stričević, I., &amp; </w:t>
      </w:r>
      <w:proofErr w:type="spellStart"/>
      <w:r w:rsidRPr="00FA2A91">
        <w:rPr>
          <w:sz w:val="24"/>
          <w:szCs w:val="24"/>
          <w:lang w:val="hr-HR"/>
        </w:rPr>
        <w:t>Juric</w:t>
      </w:r>
      <w:proofErr w:type="spellEnd"/>
      <w:r w:rsidRPr="00FA2A91">
        <w:rPr>
          <w:sz w:val="24"/>
          <w:szCs w:val="24"/>
          <w:lang w:val="hr-HR"/>
        </w:rPr>
        <w:t xml:space="preserve">, M. (2013). </w:t>
      </w:r>
      <w:proofErr w:type="spellStart"/>
      <w:r w:rsidRPr="00FA2A91">
        <w:rPr>
          <w:sz w:val="24"/>
          <w:szCs w:val="24"/>
          <w:lang w:val="hr-HR"/>
        </w:rPr>
        <w:t>Information</w:t>
      </w:r>
      <w:proofErr w:type="spellEnd"/>
      <w:r w:rsidRPr="00FA2A91">
        <w:rPr>
          <w:sz w:val="24"/>
          <w:szCs w:val="24"/>
          <w:lang w:val="hr-HR"/>
        </w:rPr>
        <w:t xml:space="preserve"> </w:t>
      </w:r>
      <w:proofErr w:type="spellStart"/>
      <w:r w:rsidRPr="00FA2A91">
        <w:rPr>
          <w:sz w:val="24"/>
          <w:szCs w:val="24"/>
          <w:lang w:val="hr-HR"/>
        </w:rPr>
        <w:t>literacy</w:t>
      </w:r>
      <w:proofErr w:type="spellEnd"/>
      <w:r w:rsidRPr="00FA2A91">
        <w:rPr>
          <w:sz w:val="24"/>
          <w:szCs w:val="24"/>
          <w:lang w:val="hr-HR"/>
        </w:rPr>
        <w:t xml:space="preserve"> </w:t>
      </w:r>
      <w:proofErr w:type="spellStart"/>
      <w:r w:rsidRPr="00FA2A91">
        <w:rPr>
          <w:sz w:val="24"/>
          <w:szCs w:val="24"/>
          <w:lang w:val="hr-HR"/>
        </w:rPr>
        <w:t>course</w:t>
      </w:r>
      <w:proofErr w:type="spellEnd"/>
      <w:r w:rsidRPr="00FA2A91">
        <w:rPr>
          <w:sz w:val="24"/>
          <w:szCs w:val="24"/>
          <w:lang w:val="hr-HR"/>
        </w:rPr>
        <w:t>–</w:t>
      </w:r>
      <w:proofErr w:type="spellStart"/>
      <w:r w:rsidRPr="00FA2A91">
        <w:rPr>
          <w:sz w:val="24"/>
          <w:szCs w:val="24"/>
          <w:lang w:val="hr-HR"/>
        </w:rPr>
        <w:t>the</w:t>
      </w:r>
      <w:proofErr w:type="spellEnd"/>
      <w:r w:rsidRPr="00FA2A91">
        <w:rPr>
          <w:sz w:val="24"/>
          <w:szCs w:val="24"/>
          <w:lang w:val="hr-HR"/>
        </w:rPr>
        <w:t xml:space="preserve"> </w:t>
      </w:r>
      <w:proofErr w:type="spellStart"/>
      <w:r w:rsidRPr="00FA2A91">
        <w:rPr>
          <w:sz w:val="24"/>
          <w:szCs w:val="24"/>
          <w:lang w:val="hr-HR"/>
        </w:rPr>
        <w:t>perception</w:t>
      </w:r>
      <w:proofErr w:type="spellEnd"/>
      <w:r w:rsidRPr="00FA2A91">
        <w:rPr>
          <w:sz w:val="24"/>
          <w:szCs w:val="24"/>
          <w:lang w:val="hr-HR"/>
        </w:rPr>
        <w:t xml:space="preserve"> </w:t>
      </w:r>
      <w:proofErr w:type="spellStart"/>
      <w:r w:rsidRPr="00FA2A91">
        <w:rPr>
          <w:sz w:val="24"/>
          <w:szCs w:val="24"/>
          <w:lang w:val="hr-HR"/>
        </w:rPr>
        <w:t>of</w:t>
      </w:r>
      <w:proofErr w:type="spellEnd"/>
      <w:r w:rsidRPr="00FA2A91">
        <w:rPr>
          <w:sz w:val="24"/>
          <w:szCs w:val="24"/>
          <w:lang w:val="hr-HR"/>
        </w:rPr>
        <w:t xml:space="preserve"> </w:t>
      </w:r>
      <w:proofErr w:type="spellStart"/>
      <w:r w:rsidRPr="00FA2A91">
        <w:rPr>
          <w:sz w:val="24"/>
          <w:szCs w:val="24"/>
          <w:lang w:val="hr-HR"/>
        </w:rPr>
        <w:t>students</w:t>
      </w:r>
      <w:proofErr w:type="spellEnd"/>
      <w:r w:rsidRPr="00FA2A91">
        <w:rPr>
          <w:sz w:val="24"/>
          <w:szCs w:val="24"/>
          <w:lang w:val="hr-HR"/>
        </w:rPr>
        <w:t xml:space="preserve"> </w:t>
      </w:r>
      <w:proofErr w:type="spellStart"/>
      <w:r w:rsidRPr="00FA2A91">
        <w:rPr>
          <w:sz w:val="24"/>
          <w:szCs w:val="24"/>
          <w:lang w:val="hr-HR"/>
        </w:rPr>
        <w:t>and</w:t>
      </w:r>
      <w:proofErr w:type="spellEnd"/>
      <w:r w:rsidRPr="00FA2A91">
        <w:rPr>
          <w:sz w:val="24"/>
          <w:szCs w:val="24"/>
          <w:lang w:val="hr-HR"/>
        </w:rPr>
        <w:t xml:space="preserve"> </w:t>
      </w:r>
      <w:proofErr w:type="spellStart"/>
      <w:r w:rsidRPr="00FA2A91">
        <w:rPr>
          <w:sz w:val="24"/>
          <w:szCs w:val="24"/>
          <w:lang w:val="hr-HR"/>
        </w:rPr>
        <w:t>professors</w:t>
      </w:r>
      <w:proofErr w:type="spellEnd"/>
      <w:r w:rsidRPr="00FA2A91">
        <w:rPr>
          <w:sz w:val="24"/>
          <w:szCs w:val="24"/>
          <w:lang w:val="hr-HR"/>
        </w:rPr>
        <w:t xml:space="preserve">: University </w:t>
      </w:r>
      <w:proofErr w:type="spellStart"/>
      <w:r w:rsidRPr="00FA2A91">
        <w:rPr>
          <w:sz w:val="24"/>
          <w:szCs w:val="24"/>
          <w:lang w:val="hr-HR"/>
        </w:rPr>
        <w:t>of</w:t>
      </w:r>
      <w:proofErr w:type="spellEnd"/>
      <w:r w:rsidRPr="00FA2A91">
        <w:rPr>
          <w:sz w:val="24"/>
          <w:szCs w:val="24"/>
          <w:lang w:val="hr-HR"/>
        </w:rPr>
        <w:t xml:space="preserve"> Zadar </w:t>
      </w:r>
      <w:proofErr w:type="spellStart"/>
      <w:r w:rsidRPr="00FA2A91">
        <w:rPr>
          <w:sz w:val="24"/>
          <w:szCs w:val="24"/>
          <w:lang w:val="hr-HR"/>
        </w:rPr>
        <w:t>case</w:t>
      </w:r>
      <w:proofErr w:type="spellEnd"/>
      <w:r w:rsidRPr="00FA2A91">
        <w:rPr>
          <w:sz w:val="24"/>
          <w:szCs w:val="24"/>
          <w:lang w:val="hr-HR"/>
        </w:rPr>
        <w:t xml:space="preserve">. In </w:t>
      </w:r>
      <w:r w:rsidRPr="00FA2A91">
        <w:rPr>
          <w:i/>
          <w:iCs/>
          <w:sz w:val="24"/>
          <w:szCs w:val="24"/>
          <w:lang w:val="hr-HR"/>
        </w:rPr>
        <w:t xml:space="preserve">Worldwide </w:t>
      </w:r>
      <w:proofErr w:type="spellStart"/>
      <w:r w:rsidRPr="00FA2A91">
        <w:rPr>
          <w:i/>
          <w:iCs/>
          <w:sz w:val="24"/>
          <w:szCs w:val="24"/>
          <w:lang w:val="hr-HR"/>
        </w:rPr>
        <w:t>Commonalities</w:t>
      </w:r>
      <w:proofErr w:type="spellEnd"/>
      <w:r w:rsidRPr="00FA2A91">
        <w:rPr>
          <w:i/>
          <w:iCs/>
          <w:sz w:val="24"/>
          <w:szCs w:val="24"/>
          <w:lang w:val="hr-HR"/>
        </w:rPr>
        <w:t xml:space="preserve"> </w:t>
      </w:r>
      <w:proofErr w:type="spellStart"/>
      <w:r w:rsidRPr="00FA2A91">
        <w:rPr>
          <w:i/>
          <w:iCs/>
          <w:sz w:val="24"/>
          <w:szCs w:val="24"/>
          <w:lang w:val="hr-HR"/>
        </w:rPr>
        <w:t>and</w:t>
      </w:r>
      <w:proofErr w:type="spellEnd"/>
      <w:r w:rsidRPr="00FA2A91">
        <w:rPr>
          <w:i/>
          <w:iCs/>
          <w:sz w:val="24"/>
          <w:szCs w:val="24"/>
          <w:lang w:val="hr-HR"/>
        </w:rPr>
        <w:t xml:space="preserve"> </w:t>
      </w:r>
      <w:proofErr w:type="spellStart"/>
      <w:r w:rsidRPr="00FA2A91">
        <w:rPr>
          <w:i/>
          <w:iCs/>
          <w:sz w:val="24"/>
          <w:szCs w:val="24"/>
          <w:lang w:val="hr-HR"/>
        </w:rPr>
        <w:t>Challenges</w:t>
      </w:r>
      <w:proofErr w:type="spellEnd"/>
      <w:r w:rsidRPr="00FA2A91">
        <w:rPr>
          <w:i/>
          <w:iCs/>
          <w:sz w:val="24"/>
          <w:szCs w:val="24"/>
          <w:lang w:val="hr-HR"/>
        </w:rPr>
        <w:t xml:space="preserve"> </w:t>
      </w:r>
      <w:proofErr w:type="spellStart"/>
      <w:r w:rsidRPr="00FA2A91">
        <w:rPr>
          <w:i/>
          <w:iCs/>
          <w:sz w:val="24"/>
          <w:szCs w:val="24"/>
          <w:lang w:val="hr-HR"/>
        </w:rPr>
        <w:t>in</w:t>
      </w:r>
      <w:proofErr w:type="spellEnd"/>
      <w:r w:rsidRPr="00FA2A91">
        <w:rPr>
          <w:i/>
          <w:iCs/>
          <w:sz w:val="24"/>
          <w:szCs w:val="24"/>
          <w:lang w:val="hr-HR"/>
        </w:rPr>
        <w:t xml:space="preserve"> </w:t>
      </w:r>
      <w:proofErr w:type="spellStart"/>
      <w:r w:rsidRPr="00FA2A91">
        <w:rPr>
          <w:i/>
          <w:iCs/>
          <w:sz w:val="24"/>
          <w:szCs w:val="24"/>
          <w:lang w:val="hr-HR"/>
        </w:rPr>
        <w:t>Information</w:t>
      </w:r>
      <w:proofErr w:type="spellEnd"/>
      <w:r w:rsidRPr="00FA2A91">
        <w:rPr>
          <w:i/>
          <w:iCs/>
          <w:sz w:val="24"/>
          <w:szCs w:val="24"/>
          <w:lang w:val="hr-HR"/>
        </w:rPr>
        <w:t xml:space="preserve"> </w:t>
      </w:r>
      <w:proofErr w:type="spellStart"/>
      <w:r w:rsidRPr="00FA2A91">
        <w:rPr>
          <w:i/>
          <w:iCs/>
          <w:sz w:val="24"/>
          <w:szCs w:val="24"/>
          <w:lang w:val="hr-HR"/>
        </w:rPr>
        <w:t>Literacy</w:t>
      </w:r>
      <w:proofErr w:type="spellEnd"/>
      <w:r w:rsidRPr="00FA2A91">
        <w:rPr>
          <w:i/>
          <w:iCs/>
          <w:sz w:val="24"/>
          <w:szCs w:val="24"/>
          <w:lang w:val="hr-HR"/>
        </w:rPr>
        <w:t xml:space="preserve"> Research </w:t>
      </w:r>
      <w:proofErr w:type="spellStart"/>
      <w:r w:rsidRPr="00FA2A91">
        <w:rPr>
          <w:i/>
          <w:iCs/>
          <w:sz w:val="24"/>
          <w:szCs w:val="24"/>
          <w:lang w:val="hr-HR"/>
        </w:rPr>
        <w:t>and</w:t>
      </w:r>
      <w:proofErr w:type="spellEnd"/>
      <w:r w:rsidRPr="00FA2A91">
        <w:rPr>
          <w:i/>
          <w:iCs/>
          <w:sz w:val="24"/>
          <w:szCs w:val="24"/>
          <w:lang w:val="hr-HR"/>
        </w:rPr>
        <w:t xml:space="preserve"> </w:t>
      </w:r>
      <w:proofErr w:type="spellStart"/>
      <w:r w:rsidRPr="00FA2A91">
        <w:rPr>
          <w:i/>
          <w:iCs/>
          <w:sz w:val="24"/>
          <w:szCs w:val="24"/>
          <w:lang w:val="hr-HR"/>
        </w:rPr>
        <w:t>Practice</w:t>
      </w:r>
      <w:proofErr w:type="spellEnd"/>
      <w:r w:rsidRPr="00FA2A91">
        <w:rPr>
          <w:i/>
          <w:iCs/>
          <w:sz w:val="24"/>
          <w:szCs w:val="24"/>
          <w:lang w:val="hr-HR"/>
        </w:rPr>
        <w:t xml:space="preserve">: European </w:t>
      </w:r>
      <w:proofErr w:type="spellStart"/>
      <w:r w:rsidRPr="00FA2A91">
        <w:rPr>
          <w:i/>
          <w:iCs/>
          <w:sz w:val="24"/>
          <w:szCs w:val="24"/>
          <w:lang w:val="hr-HR"/>
        </w:rPr>
        <w:t>Conference</w:t>
      </w:r>
      <w:proofErr w:type="spellEnd"/>
      <w:r w:rsidRPr="00FA2A91">
        <w:rPr>
          <w:i/>
          <w:iCs/>
          <w:sz w:val="24"/>
          <w:szCs w:val="24"/>
          <w:lang w:val="hr-HR"/>
        </w:rPr>
        <w:t xml:space="preserve"> on </w:t>
      </w:r>
      <w:proofErr w:type="spellStart"/>
      <w:r w:rsidRPr="00FA2A91">
        <w:rPr>
          <w:i/>
          <w:iCs/>
          <w:sz w:val="24"/>
          <w:szCs w:val="24"/>
          <w:lang w:val="hr-HR"/>
        </w:rPr>
        <w:t>Information</w:t>
      </w:r>
      <w:proofErr w:type="spellEnd"/>
      <w:r w:rsidRPr="00FA2A91">
        <w:rPr>
          <w:i/>
          <w:iCs/>
          <w:sz w:val="24"/>
          <w:szCs w:val="24"/>
          <w:lang w:val="hr-HR"/>
        </w:rPr>
        <w:t xml:space="preserve"> </w:t>
      </w:r>
      <w:proofErr w:type="spellStart"/>
      <w:r w:rsidRPr="00FA2A91">
        <w:rPr>
          <w:i/>
          <w:iCs/>
          <w:sz w:val="24"/>
          <w:szCs w:val="24"/>
          <w:lang w:val="hr-HR"/>
        </w:rPr>
        <w:t>Literacy</w:t>
      </w:r>
      <w:proofErr w:type="spellEnd"/>
      <w:r w:rsidRPr="00FA2A91">
        <w:rPr>
          <w:i/>
          <w:iCs/>
          <w:sz w:val="24"/>
          <w:szCs w:val="24"/>
          <w:lang w:val="hr-HR"/>
        </w:rPr>
        <w:t xml:space="preserve">, ECIL 2013 Istanbul, </w:t>
      </w:r>
      <w:proofErr w:type="spellStart"/>
      <w:r w:rsidRPr="00FA2A91">
        <w:rPr>
          <w:i/>
          <w:iCs/>
          <w:sz w:val="24"/>
          <w:szCs w:val="24"/>
          <w:lang w:val="hr-HR"/>
        </w:rPr>
        <w:t>Turkey</w:t>
      </w:r>
      <w:proofErr w:type="spellEnd"/>
      <w:r w:rsidRPr="00FA2A91">
        <w:rPr>
          <w:i/>
          <w:iCs/>
          <w:sz w:val="24"/>
          <w:szCs w:val="24"/>
          <w:lang w:val="hr-HR"/>
        </w:rPr>
        <w:t xml:space="preserve">, </w:t>
      </w:r>
      <w:proofErr w:type="spellStart"/>
      <w:r w:rsidRPr="00FA2A91">
        <w:rPr>
          <w:i/>
          <w:iCs/>
          <w:sz w:val="24"/>
          <w:szCs w:val="24"/>
          <w:lang w:val="hr-HR"/>
        </w:rPr>
        <w:t>October</w:t>
      </w:r>
      <w:proofErr w:type="spellEnd"/>
      <w:r w:rsidRPr="00FA2A91">
        <w:rPr>
          <w:i/>
          <w:iCs/>
          <w:sz w:val="24"/>
          <w:szCs w:val="24"/>
          <w:lang w:val="hr-HR"/>
        </w:rPr>
        <w:t xml:space="preserve"> 22-25, 2013 </w:t>
      </w:r>
      <w:proofErr w:type="spellStart"/>
      <w:r w:rsidRPr="00FA2A91">
        <w:rPr>
          <w:i/>
          <w:iCs/>
          <w:sz w:val="24"/>
          <w:szCs w:val="24"/>
          <w:lang w:val="hr-HR"/>
        </w:rPr>
        <w:t>Revised</w:t>
      </w:r>
      <w:proofErr w:type="spellEnd"/>
      <w:r w:rsidRPr="00FA2A91">
        <w:rPr>
          <w:i/>
          <w:iCs/>
          <w:sz w:val="24"/>
          <w:szCs w:val="24"/>
          <w:lang w:val="hr-HR"/>
        </w:rPr>
        <w:t xml:space="preserve"> </w:t>
      </w:r>
      <w:proofErr w:type="spellStart"/>
      <w:r w:rsidRPr="00FA2A91">
        <w:rPr>
          <w:i/>
          <w:iCs/>
          <w:sz w:val="24"/>
          <w:szCs w:val="24"/>
          <w:lang w:val="hr-HR"/>
        </w:rPr>
        <w:t>Selected</w:t>
      </w:r>
      <w:proofErr w:type="spellEnd"/>
      <w:r w:rsidRPr="00FA2A91">
        <w:rPr>
          <w:i/>
          <w:iCs/>
          <w:sz w:val="24"/>
          <w:szCs w:val="24"/>
          <w:lang w:val="hr-HR"/>
        </w:rPr>
        <w:t xml:space="preserve"> </w:t>
      </w:r>
      <w:proofErr w:type="spellStart"/>
      <w:r w:rsidRPr="00FA2A91">
        <w:rPr>
          <w:i/>
          <w:iCs/>
          <w:sz w:val="24"/>
          <w:szCs w:val="24"/>
          <w:lang w:val="hr-HR"/>
        </w:rPr>
        <w:t>Papers</w:t>
      </w:r>
      <w:proofErr w:type="spellEnd"/>
      <w:r w:rsidRPr="00FA2A91">
        <w:rPr>
          <w:i/>
          <w:iCs/>
          <w:sz w:val="24"/>
          <w:szCs w:val="24"/>
          <w:lang w:val="hr-HR"/>
        </w:rPr>
        <w:t xml:space="preserve"> 1</w:t>
      </w:r>
      <w:r w:rsidRPr="00FA2A91">
        <w:rPr>
          <w:sz w:val="24"/>
          <w:szCs w:val="24"/>
          <w:lang w:val="hr-HR"/>
        </w:rPr>
        <w:t xml:space="preserve"> (</w:t>
      </w:r>
      <w:proofErr w:type="spellStart"/>
      <w:r w:rsidRPr="00FA2A91">
        <w:rPr>
          <w:sz w:val="24"/>
          <w:szCs w:val="24"/>
          <w:lang w:val="hr-HR"/>
        </w:rPr>
        <w:t>pp</w:t>
      </w:r>
      <w:proofErr w:type="spellEnd"/>
      <w:r w:rsidRPr="00FA2A91">
        <w:rPr>
          <w:sz w:val="24"/>
          <w:szCs w:val="24"/>
          <w:lang w:val="hr-HR"/>
        </w:rPr>
        <w:t xml:space="preserve">. 528-534). </w:t>
      </w:r>
      <w:proofErr w:type="spellStart"/>
      <w:r w:rsidRPr="00FA2A91">
        <w:rPr>
          <w:sz w:val="24"/>
          <w:szCs w:val="24"/>
          <w:lang w:val="hr-HR"/>
        </w:rPr>
        <w:t>Springer</w:t>
      </w:r>
      <w:proofErr w:type="spellEnd"/>
      <w:r w:rsidRPr="00FA2A91">
        <w:rPr>
          <w:sz w:val="24"/>
          <w:szCs w:val="24"/>
          <w:lang w:val="hr-HR"/>
        </w:rPr>
        <w:t xml:space="preserve"> International </w:t>
      </w:r>
      <w:proofErr w:type="spellStart"/>
      <w:r w:rsidRPr="00FA2A91">
        <w:rPr>
          <w:sz w:val="24"/>
          <w:szCs w:val="24"/>
          <w:lang w:val="hr-HR"/>
        </w:rPr>
        <w:t>Publishing</w:t>
      </w:r>
      <w:proofErr w:type="spellEnd"/>
      <w:r w:rsidR="00DB19C4" w:rsidRPr="00FA2A91">
        <w:rPr>
          <w:sz w:val="24"/>
          <w:szCs w:val="24"/>
          <w:lang w:val="hr-HR"/>
        </w:rPr>
        <w:t>.</w:t>
      </w:r>
    </w:p>
    <w:p w14:paraId="18CE55AE" w14:textId="77777777" w:rsidR="00405FAB" w:rsidRPr="00FA2A91" w:rsidRDefault="00405FAB" w:rsidP="00405FAB">
      <w:pPr>
        <w:pStyle w:val="Tekstfusnote"/>
        <w:ind w:left="720"/>
        <w:jc w:val="both"/>
        <w:rPr>
          <w:rStyle w:val="Hiperveza"/>
          <w:rFonts w:ascii="Times New Roman" w:hAnsi="Times New Roman" w:cs="Times New Roman"/>
          <w:sz w:val="24"/>
          <w:szCs w:val="24"/>
          <w:lang w:val="hr-HR"/>
        </w:rPr>
      </w:pPr>
    </w:p>
    <w:p w14:paraId="4875AB0D" w14:textId="1DDB01E5" w:rsidR="004652BD" w:rsidRPr="00F153BD" w:rsidRDefault="004652BD" w:rsidP="0091032E">
      <w:pPr>
        <w:pStyle w:val="Tekstfusnote"/>
        <w:numPr>
          <w:ilvl w:val="0"/>
          <w:numId w:val="7"/>
        </w:numPr>
        <w:jc w:val="both"/>
        <w:rPr>
          <w:sz w:val="24"/>
          <w:szCs w:val="24"/>
          <w:lang w:val="hr-HR"/>
        </w:rPr>
      </w:pPr>
      <w:r w:rsidRPr="00F153BD">
        <w:rPr>
          <w:sz w:val="24"/>
          <w:szCs w:val="24"/>
          <w:lang w:val="hr-HR"/>
        </w:rPr>
        <w:t>Silva-</w:t>
      </w:r>
      <w:proofErr w:type="spellStart"/>
      <w:r w:rsidRPr="00F153BD">
        <w:rPr>
          <w:sz w:val="24"/>
          <w:szCs w:val="24"/>
          <w:lang w:val="hr-HR"/>
        </w:rPr>
        <w:t>Quiroz</w:t>
      </w:r>
      <w:proofErr w:type="spellEnd"/>
      <w:r w:rsidRPr="00F153BD">
        <w:rPr>
          <w:sz w:val="24"/>
          <w:szCs w:val="24"/>
          <w:lang w:val="hr-HR"/>
        </w:rPr>
        <w:t xml:space="preserve">, J., </w:t>
      </w:r>
      <w:r w:rsidR="00424B9D" w:rsidRPr="00F153BD">
        <w:rPr>
          <w:sz w:val="24"/>
          <w:szCs w:val="24"/>
          <w:lang w:val="hr-HR"/>
        </w:rPr>
        <w:t xml:space="preserve">&amp; </w:t>
      </w:r>
      <w:r w:rsidRPr="00F153BD">
        <w:rPr>
          <w:sz w:val="24"/>
          <w:szCs w:val="24"/>
          <w:lang w:val="hr-HR"/>
        </w:rPr>
        <w:t>Morales-</w:t>
      </w:r>
      <w:proofErr w:type="spellStart"/>
      <w:r w:rsidRPr="00F153BD">
        <w:rPr>
          <w:sz w:val="24"/>
          <w:szCs w:val="24"/>
          <w:lang w:val="hr-HR"/>
        </w:rPr>
        <w:t>Morgado</w:t>
      </w:r>
      <w:proofErr w:type="spellEnd"/>
      <w:r w:rsidRPr="00F153BD">
        <w:rPr>
          <w:sz w:val="24"/>
          <w:szCs w:val="24"/>
          <w:lang w:val="hr-HR"/>
        </w:rPr>
        <w:t xml:space="preserve">, E.M. </w:t>
      </w:r>
      <w:r w:rsidR="006268BA" w:rsidRPr="00F153BD">
        <w:rPr>
          <w:sz w:val="24"/>
          <w:szCs w:val="24"/>
          <w:lang w:val="hr-HR"/>
        </w:rPr>
        <w:t xml:space="preserve">(2022). </w:t>
      </w:r>
      <w:proofErr w:type="spellStart"/>
      <w:r w:rsidRPr="00F153BD">
        <w:rPr>
          <w:sz w:val="24"/>
          <w:szCs w:val="24"/>
          <w:lang w:val="hr-HR"/>
        </w:rPr>
        <w:t>Assessing</w:t>
      </w:r>
      <w:proofErr w:type="spellEnd"/>
      <w:r w:rsidRPr="00F153BD">
        <w:rPr>
          <w:sz w:val="24"/>
          <w:szCs w:val="24"/>
          <w:lang w:val="hr-HR"/>
        </w:rPr>
        <w:t xml:space="preserve"> </w:t>
      </w:r>
      <w:proofErr w:type="spellStart"/>
      <w:r w:rsidRPr="00F153BD">
        <w:rPr>
          <w:sz w:val="24"/>
          <w:szCs w:val="24"/>
          <w:lang w:val="hr-HR"/>
        </w:rPr>
        <w:t>digital</w:t>
      </w:r>
      <w:proofErr w:type="spellEnd"/>
      <w:r w:rsidRPr="00F153BD">
        <w:rPr>
          <w:sz w:val="24"/>
          <w:szCs w:val="24"/>
          <w:lang w:val="hr-HR"/>
        </w:rPr>
        <w:t xml:space="preserve"> </w:t>
      </w:r>
      <w:proofErr w:type="spellStart"/>
      <w:r w:rsidRPr="00F153BD">
        <w:rPr>
          <w:sz w:val="24"/>
          <w:szCs w:val="24"/>
          <w:lang w:val="hr-HR"/>
        </w:rPr>
        <w:t>competence</w:t>
      </w:r>
      <w:proofErr w:type="spellEnd"/>
      <w:r w:rsidRPr="00F153BD">
        <w:rPr>
          <w:sz w:val="24"/>
          <w:szCs w:val="24"/>
          <w:lang w:val="hr-HR"/>
        </w:rPr>
        <w:t xml:space="preserve"> </w:t>
      </w:r>
      <w:proofErr w:type="spellStart"/>
      <w:r w:rsidRPr="00F153BD">
        <w:rPr>
          <w:sz w:val="24"/>
          <w:szCs w:val="24"/>
          <w:lang w:val="hr-HR"/>
        </w:rPr>
        <w:t>and</w:t>
      </w:r>
      <w:proofErr w:type="spellEnd"/>
      <w:r w:rsidRPr="00F153BD">
        <w:rPr>
          <w:sz w:val="24"/>
          <w:szCs w:val="24"/>
          <w:lang w:val="hr-HR"/>
        </w:rPr>
        <w:t xml:space="preserve"> </w:t>
      </w:r>
      <w:proofErr w:type="spellStart"/>
      <w:r w:rsidRPr="00F153BD">
        <w:rPr>
          <w:sz w:val="24"/>
          <w:szCs w:val="24"/>
          <w:lang w:val="hr-HR"/>
        </w:rPr>
        <w:t>its</w:t>
      </w:r>
      <w:proofErr w:type="spellEnd"/>
      <w:r w:rsidRPr="00F153BD">
        <w:rPr>
          <w:sz w:val="24"/>
          <w:szCs w:val="24"/>
          <w:lang w:val="hr-HR"/>
        </w:rPr>
        <w:t xml:space="preserve"> </w:t>
      </w:r>
      <w:proofErr w:type="spellStart"/>
      <w:r w:rsidRPr="00F153BD">
        <w:rPr>
          <w:sz w:val="24"/>
          <w:szCs w:val="24"/>
          <w:lang w:val="hr-HR"/>
        </w:rPr>
        <w:t>relationship</w:t>
      </w:r>
      <w:proofErr w:type="spellEnd"/>
      <w:r w:rsidRPr="00F153BD">
        <w:rPr>
          <w:sz w:val="24"/>
          <w:szCs w:val="24"/>
          <w:lang w:val="hr-HR"/>
        </w:rPr>
        <w:t xml:space="preserve"> </w:t>
      </w:r>
      <w:proofErr w:type="spellStart"/>
      <w:r w:rsidRPr="00F153BD">
        <w:rPr>
          <w:sz w:val="24"/>
          <w:szCs w:val="24"/>
          <w:lang w:val="hr-HR"/>
        </w:rPr>
        <w:t>with</w:t>
      </w:r>
      <w:proofErr w:type="spellEnd"/>
      <w:r w:rsidRPr="00F153BD">
        <w:rPr>
          <w:sz w:val="24"/>
          <w:szCs w:val="24"/>
          <w:lang w:val="hr-HR"/>
        </w:rPr>
        <w:t xml:space="preserve"> </w:t>
      </w:r>
      <w:proofErr w:type="spellStart"/>
      <w:r w:rsidRPr="00F153BD">
        <w:rPr>
          <w:sz w:val="24"/>
          <w:szCs w:val="24"/>
          <w:lang w:val="hr-HR"/>
        </w:rPr>
        <w:t>the</w:t>
      </w:r>
      <w:proofErr w:type="spellEnd"/>
      <w:r w:rsidRPr="00F153BD">
        <w:rPr>
          <w:sz w:val="24"/>
          <w:szCs w:val="24"/>
          <w:lang w:val="hr-HR"/>
        </w:rPr>
        <w:t xml:space="preserve"> </w:t>
      </w:r>
      <w:proofErr w:type="spellStart"/>
      <w:r w:rsidRPr="00F153BD">
        <w:rPr>
          <w:sz w:val="24"/>
          <w:szCs w:val="24"/>
          <w:lang w:val="hr-HR"/>
        </w:rPr>
        <w:t>socioeconomic</w:t>
      </w:r>
      <w:proofErr w:type="spellEnd"/>
      <w:r w:rsidRPr="00F153BD">
        <w:rPr>
          <w:sz w:val="24"/>
          <w:szCs w:val="24"/>
          <w:lang w:val="hr-HR"/>
        </w:rPr>
        <w:t xml:space="preserve"> </w:t>
      </w:r>
      <w:proofErr w:type="spellStart"/>
      <w:r w:rsidRPr="00F153BD">
        <w:rPr>
          <w:sz w:val="24"/>
          <w:szCs w:val="24"/>
          <w:lang w:val="hr-HR"/>
        </w:rPr>
        <w:t>level</w:t>
      </w:r>
      <w:proofErr w:type="spellEnd"/>
      <w:r w:rsidRPr="00F153BD">
        <w:rPr>
          <w:sz w:val="24"/>
          <w:szCs w:val="24"/>
          <w:lang w:val="hr-HR"/>
        </w:rPr>
        <w:t xml:space="preserve"> </w:t>
      </w:r>
      <w:proofErr w:type="spellStart"/>
      <w:r w:rsidRPr="00F153BD">
        <w:rPr>
          <w:sz w:val="24"/>
          <w:szCs w:val="24"/>
          <w:lang w:val="hr-HR"/>
        </w:rPr>
        <w:t>of</w:t>
      </w:r>
      <w:proofErr w:type="spellEnd"/>
      <w:r w:rsidRPr="00F153BD">
        <w:rPr>
          <w:sz w:val="24"/>
          <w:szCs w:val="24"/>
          <w:lang w:val="hr-HR"/>
        </w:rPr>
        <w:t xml:space="preserve"> </w:t>
      </w:r>
      <w:proofErr w:type="spellStart"/>
      <w:r w:rsidRPr="00F153BD">
        <w:rPr>
          <w:sz w:val="24"/>
          <w:szCs w:val="24"/>
          <w:lang w:val="hr-HR"/>
        </w:rPr>
        <w:t>Chilean</w:t>
      </w:r>
      <w:proofErr w:type="spellEnd"/>
      <w:r w:rsidRPr="00F153BD">
        <w:rPr>
          <w:sz w:val="24"/>
          <w:szCs w:val="24"/>
          <w:lang w:val="hr-HR"/>
        </w:rPr>
        <w:t xml:space="preserve"> </w:t>
      </w:r>
      <w:proofErr w:type="spellStart"/>
      <w:r w:rsidRPr="00F153BD">
        <w:rPr>
          <w:sz w:val="24"/>
          <w:szCs w:val="24"/>
          <w:lang w:val="hr-HR"/>
        </w:rPr>
        <w:t>university</w:t>
      </w:r>
      <w:proofErr w:type="spellEnd"/>
      <w:r w:rsidRPr="00F153BD">
        <w:rPr>
          <w:sz w:val="24"/>
          <w:szCs w:val="24"/>
          <w:lang w:val="hr-HR"/>
        </w:rPr>
        <w:t xml:space="preserve"> </w:t>
      </w:r>
      <w:proofErr w:type="spellStart"/>
      <w:r w:rsidRPr="00F153BD">
        <w:rPr>
          <w:sz w:val="24"/>
          <w:szCs w:val="24"/>
          <w:lang w:val="hr-HR"/>
        </w:rPr>
        <w:t>students</w:t>
      </w:r>
      <w:proofErr w:type="spellEnd"/>
      <w:r w:rsidR="0026313B" w:rsidRPr="00F153BD">
        <w:rPr>
          <w:sz w:val="24"/>
          <w:szCs w:val="24"/>
          <w:lang w:val="hr-HR"/>
        </w:rPr>
        <w:t>.</w:t>
      </w:r>
      <w:r w:rsidR="0026313B" w:rsidRPr="00F153BD">
        <w:rPr>
          <w:lang w:val="hr-HR"/>
        </w:rPr>
        <w:t xml:space="preserve"> </w:t>
      </w:r>
      <w:r w:rsidR="0026313B" w:rsidRPr="00F153BD">
        <w:rPr>
          <w:i/>
          <w:iCs/>
          <w:sz w:val="24"/>
          <w:szCs w:val="24"/>
          <w:lang w:val="hr-HR"/>
        </w:rPr>
        <w:t xml:space="preserve">International Journal </w:t>
      </w:r>
      <w:proofErr w:type="spellStart"/>
      <w:r w:rsidR="0026313B" w:rsidRPr="00F153BD">
        <w:rPr>
          <w:i/>
          <w:iCs/>
          <w:sz w:val="24"/>
          <w:szCs w:val="24"/>
          <w:lang w:val="hr-HR"/>
        </w:rPr>
        <w:t>of</w:t>
      </w:r>
      <w:proofErr w:type="spellEnd"/>
      <w:r w:rsidR="0026313B" w:rsidRPr="00F153BD">
        <w:rPr>
          <w:i/>
          <w:iCs/>
          <w:sz w:val="24"/>
          <w:szCs w:val="24"/>
          <w:lang w:val="hr-HR"/>
        </w:rPr>
        <w:t xml:space="preserve"> </w:t>
      </w:r>
      <w:proofErr w:type="spellStart"/>
      <w:r w:rsidR="0026313B" w:rsidRPr="00F153BD">
        <w:rPr>
          <w:i/>
          <w:iCs/>
          <w:sz w:val="24"/>
          <w:szCs w:val="24"/>
          <w:lang w:val="hr-HR"/>
        </w:rPr>
        <w:t>Educational</w:t>
      </w:r>
      <w:proofErr w:type="spellEnd"/>
      <w:r w:rsidR="0026313B" w:rsidRPr="00F153BD">
        <w:rPr>
          <w:i/>
          <w:iCs/>
          <w:sz w:val="24"/>
          <w:szCs w:val="24"/>
          <w:lang w:val="hr-HR"/>
        </w:rPr>
        <w:t xml:space="preserve"> Technology </w:t>
      </w:r>
      <w:proofErr w:type="spellStart"/>
      <w:r w:rsidR="0026313B" w:rsidRPr="00F153BD">
        <w:rPr>
          <w:i/>
          <w:iCs/>
          <w:sz w:val="24"/>
          <w:szCs w:val="24"/>
          <w:lang w:val="hr-HR"/>
        </w:rPr>
        <w:t>in</w:t>
      </w:r>
      <w:proofErr w:type="spellEnd"/>
      <w:r w:rsidR="0026313B" w:rsidRPr="00F153BD">
        <w:rPr>
          <w:i/>
          <w:iCs/>
          <w:sz w:val="24"/>
          <w:szCs w:val="24"/>
          <w:lang w:val="hr-HR"/>
        </w:rPr>
        <w:t xml:space="preserve"> </w:t>
      </w:r>
      <w:proofErr w:type="spellStart"/>
      <w:r w:rsidR="0026313B" w:rsidRPr="00F153BD">
        <w:rPr>
          <w:i/>
          <w:iCs/>
          <w:sz w:val="24"/>
          <w:szCs w:val="24"/>
          <w:lang w:val="hr-HR"/>
        </w:rPr>
        <w:t>Higher</w:t>
      </w:r>
      <w:proofErr w:type="spellEnd"/>
      <w:r w:rsidR="0026313B" w:rsidRPr="00F153BD">
        <w:rPr>
          <w:i/>
          <w:iCs/>
          <w:sz w:val="24"/>
          <w:szCs w:val="24"/>
          <w:lang w:val="hr-HR"/>
        </w:rPr>
        <w:t xml:space="preserve"> </w:t>
      </w:r>
      <w:proofErr w:type="spellStart"/>
      <w:r w:rsidR="0026313B" w:rsidRPr="00F153BD">
        <w:rPr>
          <w:i/>
          <w:iCs/>
          <w:sz w:val="24"/>
          <w:szCs w:val="24"/>
          <w:lang w:val="hr-HR"/>
        </w:rPr>
        <w:t>Education</w:t>
      </w:r>
      <w:proofErr w:type="spellEnd"/>
      <w:r w:rsidR="006268BA" w:rsidRPr="00F153BD">
        <w:rPr>
          <w:i/>
          <w:iCs/>
          <w:sz w:val="24"/>
          <w:szCs w:val="24"/>
          <w:lang w:val="hr-HR"/>
        </w:rPr>
        <w:t>,</w:t>
      </w:r>
      <w:r w:rsidR="0026313B" w:rsidRPr="00F153BD">
        <w:rPr>
          <w:sz w:val="24"/>
          <w:szCs w:val="24"/>
          <w:lang w:val="hr-HR"/>
        </w:rPr>
        <w:t xml:space="preserve"> </w:t>
      </w:r>
      <w:r w:rsidRPr="00F153BD">
        <w:rPr>
          <w:sz w:val="24"/>
          <w:szCs w:val="24"/>
          <w:lang w:val="hr-HR"/>
        </w:rPr>
        <w:t xml:space="preserve">19, 46. </w:t>
      </w:r>
      <w:hyperlink r:id="rId20" w:history="1">
        <w:r w:rsidRPr="00F153BD">
          <w:rPr>
            <w:rStyle w:val="Hiperveza"/>
            <w:rFonts w:ascii="Times New Roman" w:hAnsi="Times New Roman" w:cs="Times New Roman"/>
            <w:color w:val="auto"/>
            <w:sz w:val="24"/>
            <w:szCs w:val="24"/>
            <w:lang w:val="hr-HR"/>
          </w:rPr>
          <w:t>https://doi.org/10.1186/s41239-022-00346-6</w:t>
        </w:r>
      </w:hyperlink>
    </w:p>
    <w:p w14:paraId="4376F8E4" w14:textId="77777777" w:rsidR="004652BD" w:rsidRPr="00FA2A91" w:rsidRDefault="004652BD" w:rsidP="004652BD">
      <w:pPr>
        <w:pStyle w:val="Tekstfusnote"/>
        <w:ind w:left="720"/>
        <w:jc w:val="both"/>
        <w:rPr>
          <w:sz w:val="24"/>
          <w:szCs w:val="24"/>
          <w:lang w:val="hr-HR"/>
        </w:rPr>
      </w:pPr>
    </w:p>
    <w:p w14:paraId="51A16D4F" w14:textId="55A57B3D" w:rsidR="00F36185" w:rsidRPr="00FA2A91" w:rsidRDefault="00F36185" w:rsidP="0091032E">
      <w:pPr>
        <w:pStyle w:val="Tekstfusnote"/>
        <w:numPr>
          <w:ilvl w:val="0"/>
          <w:numId w:val="7"/>
        </w:numPr>
        <w:jc w:val="both"/>
        <w:rPr>
          <w:sz w:val="24"/>
          <w:szCs w:val="24"/>
          <w:lang w:val="hr-HR"/>
        </w:rPr>
      </w:pPr>
      <w:proofErr w:type="spellStart"/>
      <w:r w:rsidRPr="00FA2A91">
        <w:rPr>
          <w:sz w:val="24"/>
          <w:szCs w:val="24"/>
          <w:lang w:val="hr-HR"/>
        </w:rPr>
        <w:t>Sousa</w:t>
      </w:r>
      <w:proofErr w:type="spellEnd"/>
      <w:r w:rsidRPr="00FA2A91">
        <w:rPr>
          <w:sz w:val="24"/>
          <w:szCs w:val="24"/>
          <w:lang w:val="hr-HR"/>
        </w:rPr>
        <w:t xml:space="preserve">, M. J., &amp; </w:t>
      </w:r>
      <w:proofErr w:type="spellStart"/>
      <w:r w:rsidRPr="00FA2A91">
        <w:rPr>
          <w:sz w:val="24"/>
          <w:szCs w:val="24"/>
          <w:lang w:val="hr-HR"/>
        </w:rPr>
        <w:t>Rocha</w:t>
      </w:r>
      <w:proofErr w:type="spellEnd"/>
      <w:r w:rsidRPr="00FA2A91">
        <w:rPr>
          <w:sz w:val="24"/>
          <w:szCs w:val="24"/>
          <w:lang w:val="hr-HR"/>
        </w:rPr>
        <w:t xml:space="preserve">, Á. (2019). </w:t>
      </w:r>
      <w:proofErr w:type="spellStart"/>
      <w:r w:rsidRPr="00FA2A91">
        <w:rPr>
          <w:sz w:val="24"/>
          <w:szCs w:val="24"/>
          <w:lang w:val="hr-HR"/>
        </w:rPr>
        <w:t>Skills</w:t>
      </w:r>
      <w:proofErr w:type="spellEnd"/>
      <w:r w:rsidRPr="00FA2A91">
        <w:rPr>
          <w:sz w:val="24"/>
          <w:szCs w:val="24"/>
          <w:lang w:val="hr-HR"/>
        </w:rPr>
        <w:t xml:space="preserve"> for </w:t>
      </w:r>
      <w:proofErr w:type="spellStart"/>
      <w:r w:rsidRPr="00FA2A91">
        <w:rPr>
          <w:sz w:val="24"/>
          <w:szCs w:val="24"/>
          <w:lang w:val="hr-HR"/>
        </w:rPr>
        <w:t>disruptive</w:t>
      </w:r>
      <w:proofErr w:type="spellEnd"/>
      <w:r w:rsidRPr="00FA2A91">
        <w:rPr>
          <w:sz w:val="24"/>
          <w:szCs w:val="24"/>
          <w:lang w:val="hr-HR"/>
        </w:rPr>
        <w:t xml:space="preserve"> </w:t>
      </w:r>
      <w:proofErr w:type="spellStart"/>
      <w:r w:rsidRPr="00FA2A91">
        <w:rPr>
          <w:sz w:val="24"/>
          <w:szCs w:val="24"/>
          <w:lang w:val="hr-HR"/>
        </w:rPr>
        <w:t>digital</w:t>
      </w:r>
      <w:proofErr w:type="spellEnd"/>
      <w:r w:rsidRPr="00FA2A91">
        <w:rPr>
          <w:sz w:val="24"/>
          <w:szCs w:val="24"/>
          <w:lang w:val="hr-HR"/>
        </w:rPr>
        <w:t xml:space="preserve"> </w:t>
      </w:r>
      <w:proofErr w:type="spellStart"/>
      <w:r w:rsidRPr="00FA2A91">
        <w:rPr>
          <w:sz w:val="24"/>
          <w:szCs w:val="24"/>
          <w:lang w:val="hr-HR"/>
        </w:rPr>
        <w:t>business</w:t>
      </w:r>
      <w:proofErr w:type="spellEnd"/>
      <w:r w:rsidRPr="00FA2A91">
        <w:rPr>
          <w:sz w:val="24"/>
          <w:szCs w:val="24"/>
          <w:lang w:val="hr-HR"/>
        </w:rPr>
        <w:t xml:space="preserve">. </w:t>
      </w:r>
      <w:r w:rsidRPr="00FA2A91">
        <w:rPr>
          <w:i/>
          <w:iCs/>
          <w:sz w:val="24"/>
          <w:szCs w:val="24"/>
          <w:lang w:val="hr-HR"/>
        </w:rPr>
        <w:t xml:space="preserve">Journal </w:t>
      </w:r>
      <w:proofErr w:type="spellStart"/>
      <w:r w:rsidRPr="00FA2A91">
        <w:rPr>
          <w:i/>
          <w:iCs/>
          <w:sz w:val="24"/>
          <w:szCs w:val="24"/>
          <w:lang w:val="hr-HR"/>
        </w:rPr>
        <w:t>of</w:t>
      </w:r>
      <w:proofErr w:type="spellEnd"/>
      <w:r w:rsidRPr="00FA2A91">
        <w:rPr>
          <w:i/>
          <w:iCs/>
          <w:sz w:val="24"/>
          <w:szCs w:val="24"/>
          <w:lang w:val="hr-HR"/>
        </w:rPr>
        <w:t xml:space="preserve"> Business Research</w:t>
      </w:r>
      <w:r w:rsidRPr="00FA2A91">
        <w:rPr>
          <w:sz w:val="24"/>
          <w:szCs w:val="24"/>
          <w:lang w:val="hr-HR"/>
        </w:rPr>
        <w:t>, 94, 257-263. 10.1016/j.jbusres.2017.12.051</w:t>
      </w:r>
    </w:p>
    <w:p w14:paraId="742653D0" w14:textId="77777777" w:rsidR="00405FAB" w:rsidRPr="00FA2A91" w:rsidRDefault="00405FAB" w:rsidP="00405FAB">
      <w:pPr>
        <w:pStyle w:val="Tekstfusnote"/>
        <w:ind w:left="720"/>
        <w:jc w:val="both"/>
        <w:rPr>
          <w:sz w:val="24"/>
          <w:szCs w:val="24"/>
          <w:lang w:val="hr-HR"/>
        </w:rPr>
      </w:pPr>
    </w:p>
    <w:p w14:paraId="38EB52FB" w14:textId="7D6A469F" w:rsidR="00F36185" w:rsidRPr="00FA2A91" w:rsidRDefault="00F36185" w:rsidP="0091032E">
      <w:pPr>
        <w:pStyle w:val="Tekstfusnote"/>
        <w:numPr>
          <w:ilvl w:val="0"/>
          <w:numId w:val="7"/>
        </w:numPr>
        <w:jc w:val="both"/>
        <w:rPr>
          <w:sz w:val="24"/>
          <w:szCs w:val="24"/>
          <w:lang w:val="hr-HR"/>
        </w:rPr>
      </w:pPr>
      <w:proofErr w:type="spellStart"/>
      <w:r w:rsidRPr="00FA2A91">
        <w:rPr>
          <w:sz w:val="24"/>
          <w:szCs w:val="24"/>
          <w:lang w:val="hr-HR"/>
        </w:rPr>
        <w:t>Spante</w:t>
      </w:r>
      <w:proofErr w:type="spellEnd"/>
      <w:r w:rsidRPr="00FA2A91">
        <w:rPr>
          <w:sz w:val="24"/>
          <w:szCs w:val="24"/>
          <w:lang w:val="hr-HR"/>
        </w:rPr>
        <w:t xml:space="preserve">, M., </w:t>
      </w:r>
      <w:proofErr w:type="spellStart"/>
      <w:r w:rsidRPr="00FA2A91">
        <w:rPr>
          <w:sz w:val="24"/>
          <w:szCs w:val="24"/>
          <w:lang w:val="hr-HR"/>
        </w:rPr>
        <w:t>Hashemi</w:t>
      </w:r>
      <w:proofErr w:type="spellEnd"/>
      <w:r w:rsidRPr="00FA2A91">
        <w:rPr>
          <w:sz w:val="24"/>
          <w:szCs w:val="24"/>
          <w:lang w:val="hr-HR"/>
        </w:rPr>
        <w:t xml:space="preserve">, S. S., </w:t>
      </w:r>
      <w:proofErr w:type="spellStart"/>
      <w:r w:rsidRPr="00FA2A91">
        <w:rPr>
          <w:sz w:val="24"/>
          <w:szCs w:val="24"/>
          <w:lang w:val="hr-HR"/>
        </w:rPr>
        <w:t>Lundin</w:t>
      </w:r>
      <w:proofErr w:type="spellEnd"/>
      <w:r w:rsidRPr="00FA2A91">
        <w:rPr>
          <w:sz w:val="24"/>
          <w:szCs w:val="24"/>
          <w:lang w:val="hr-HR"/>
        </w:rPr>
        <w:t xml:space="preserve">, M., &amp; </w:t>
      </w:r>
      <w:proofErr w:type="spellStart"/>
      <w:r w:rsidRPr="00FA2A91">
        <w:rPr>
          <w:sz w:val="24"/>
          <w:szCs w:val="24"/>
          <w:lang w:val="hr-HR"/>
        </w:rPr>
        <w:t>Algers</w:t>
      </w:r>
      <w:proofErr w:type="spellEnd"/>
      <w:r w:rsidRPr="00FA2A91">
        <w:rPr>
          <w:sz w:val="24"/>
          <w:szCs w:val="24"/>
          <w:lang w:val="hr-HR"/>
        </w:rPr>
        <w:t xml:space="preserve">, A. (2018). Digital </w:t>
      </w:r>
      <w:proofErr w:type="spellStart"/>
      <w:r w:rsidRPr="00FA2A91">
        <w:rPr>
          <w:sz w:val="24"/>
          <w:szCs w:val="24"/>
          <w:lang w:val="hr-HR"/>
        </w:rPr>
        <w:t>competence</w:t>
      </w:r>
      <w:proofErr w:type="spellEnd"/>
      <w:r w:rsidRPr="00FA2A91">
        <w:rPr>
          <w:sz w:val="24"/>
          <w:szCs w:val="24"/>
          <w:lang w:val="hr-HR"/>
        </w:rPr>
        <w:t xml:space="preserve"> </w:t>
      </w:r>
      <w:proofErr w:type="spellStart"/>
      <w:r w:rsidRPr="00FA2A91">
        <w:rPr>
          <w:sz w:val="24"/>
          <w:szCs w:val="24"/>
          <w:lang w:val="hr-HR"/>
        </w:rPr>
        <w:t>and</w:t>
      </w:r>
      <w:proofErr w:type="spellEnd"/>
      <w:r w:rsidRPr="00FA2A91">
        <w:rPr>
          <w:sz w:val="24"/>
          <w:szCs w:val="24"/>
          <w:lang w:val="hr-HR"/>
        </w:rPr>
        <w:t xml:space="preserve"> </w:t>
      </w:r>
      <w:proofErr w:type="spellStart"/>
      <w:r w:rsidRPr="00FA2A91">
        <w:rPr>
          <w:sz w:val="24"/>
          <w:szCs w:val="24"/>
          <w:lang w:val="hr-HR"/>
        </w:rPr>
        <w:t>digital</w:t>
      </w:r>
      <w:proofErr w:type="spellEnd"/>
      <w:r w:rsidRPr="00FA2A91">
        <w:rPr>
          <w:sz w:val="24"/>
          <w:szCs w:val="24"/>
          <w:lang w:val="hr-HR"/>
        </w:rPr>
        <w:t xml:space="preserve"> </w:t>
      </w:r>
      <w:proofErr w:type="spellStart"/>
      <w:r w:rsidRPr="00FA2A91">
        <w:rPr>
          <w:sz w:val="24"/>
          <w:szCs w:val="24"/>
          <w:lang w:val="hr-HR"/>
        </w:rPr>
        <w:t>literacy</w:t>
      </w:r>
      <w:proofErr w:type="spellEnd"/>
      <w:r w:rsidRPr="00FA2A91">
        <w:rPr>
          <w:sz w:val="24"/>
          <w:szCs w:val="24"/>
          <w:lang w:val="hr-HR"/>
        </w:rPr>
        <w:t xml:space="preserve"> </w:t>
      </w:r>
      <w:proofErr w:type="spellStart"/>
      <w:r w:rsidRPr="00FA2A91">
        <w:rPr>
          <w:sz w:val="24"/>
          <w:szCs w:val="24"/>
          <w:lang w:val="hr-HR"/>
        </w:rPr>
        <w:t>in</w:t>
      </w:r>
      <w:proofErr w:type="spellEnd"/>
      <w:r w:rsidRPr="00FA2A91">
        <w:rPr>
          <w:sz w:val="24"/>
          <w:szCs w:val="24"/>
          <w:lang w:val="hr-HR"/>
        </w:rPr>
        <w:t xml:space="preserve"> </w:t>
      </w:r>
      <w:proofErr w:type="spellStart"/>
      <w:r w:rsidRPr="00FA2A91">
        <w:rPr>
          <w:sz w:val="24"/>
          <w:szCs w:val="24"/>
          <w:lang w:val="hr-HR"/>
        </w:rPr>
        <w:t>higher</w:t>
      </w:r>
      <w:proofErr w:type="spellEnd"/>
      <w:r w:rsidRPr="00FA2A91">
        <w:rPr>
          <w:sz w:val="24"/>
          <w:szCs w:val="24"/>
          <w:lang w:val="hr-HR"/>
        </w:rPr>
        <w:t xml:space="preserve"> </w:t>
      </w:r>
      <w:proofErr w:type="spellStart"/>
      <w:r w:rsidRPr="00FA2A91">
        <w:rPr>
          <w:sz w:val="24"/>
          <w:szCs w:val="24"/>
          <w:lang w:val="hr-HR"/>
        </w:rPr>
        <w:t>education</w:t>
      </w:r>
      <w:proofErr w:type="spellEnd"/>
      <w:r w:rsidRPr="00FA2A91">
        <w:rPr>
          <w:sz w:val="24"/>
          <w:szCs w:val="24"/>
          <w:lang w:val="hr-HR"/>
        </w:rPr>
        <w:t xml:space="preserve"> </w:t>
      </w:r>
      <w:proofErr w:type="spellStart"/>
      <w:r w:rsidRPr="00FA2A91">
        <w:rPr>
          <w:sz w:val="24"/>
          <w:szCs w:val="24"/>
          <w:lang w:val="hr-HR"/>
        </w:rPr>
        <w:t>research</w:t>
      </w:r>
      <w:proofErr w:type="spellEnd"/>
      <w:r w:rsidRPr="00FA2A91">
        <w:rPr>
          <w:sz w:val="24"/>
          <w:szCs w:val="24"/>
          <w:lang w:val="hr-HR"/>
        </w:rPr>
        <w:t xml:space="preserve">: </w:t>
      </w:r>
      <w:proofErr w:type="spellStart"/>
      <w:r w:rsidRPr="00FA2A91">
        <w:rPr>
          <w:sz w:val="24"/>
          <w:szCs w:val="24"/>
          <w:lang w:val="hr-HR"/>
        </w:rPr>
        <w:t>Systematic</w:t>
      </w:r>
      <w:proofErr w:type="spellEnd"/>
      <w:r w:rsidRPr="00FA2A91">
        <w:rPr>
          <w:sz w:val="24"/>
          <w:szCs w:val="24"/>
          <w:lang w:val="hr-HR"/>
        </w:rPr>
        <w:t xml:space="preserve"> </w:t>
      </w:r>
      <w:proofErr w:type="spellStart"/>
      <w:r w:rsidRPr="00FA2A91">
        <w:rPr>
          <w:sz w:val="24"/>
          <w:szCs w:val="24"/>
          <w:lang w:val="hr-HR"/>
        </w:rPr>
        <w:t>review</w:t>
      </w:r>
      <w:proofErr w:type="spellEnd"/>
      <w:r w:rsidRPr="00FA2A91">
        <w:rPr>
          <w:sz w:val="24"/>
          <w:szCs w:val="24"/>
          <w:lang w:val="hr-HR"/>
        </w:rPr>
        <w:t xml:space="preserve"> </w:t>
      </w:r>
      <w:proofErr w:type="spellStart"/>
      <w:r w:rsidRPr="00FA2A91">
        <w:rPr>
          <w:sz w:val="24"/>
          <w:szCs w:val="24"/>
          <w:lang w:val="hr-HR"/>
        </w:rPr>
        <w:t>of</w:t>
      </w:r>
      <w:proofErr w:type="spellEnd"/>
      <w:r w:rsidRPr="00FA2A91">
        <w:rPr>
          <w:sz w:val="24"/>
          <w:szCs w:val="24"/>
          <w:lang w:val="hr-HR"/>
        </w:rPr>
        <w:t xml:space="preserve"> </w:t>
      </w:r>
      <w:proofErr w:type="spellStart"/>
      <w:r w:rsidRPr="00FA2A91">
        <w:rPr>
          <w:sz w:val="24"/>
          <w:szCs w:val="24"/>
          <w:lang w:val="hr-HR"/>
        </w:rPr>
        <w:t>concept</w:t>
      </w:r>
      <w:proofErr w:type="spellEnd"/>
      <w:r w:rsidRPr="00FA2A91">
        <w:rPr>
          <w:sz w:val="24"/>
          <w:szCs w:val="24"/>
          <w:lang w:val="hr-HR"/>
        </w:rPr>
        <w:t xml:space="preserve"> use. </w:t>
      </w:r>
      <w:proofErr w:type="spellStart"/>
      <w:r w:rsidRPr="00FA2A91">
        <w:rPr>
          <w:i/>
          <w:iCs/>
          <w:sz w:val="24"/>
          <w:szCs w:val="24"/>
          <w:lang w:val="hr-HR"/>
        </w:rPr>
        <w:t>Cogent</w:t>
      </w:r>
      <w:proofErr w:type="spellEnd"/>
      <w:r w:rsidRPr="00FA2A91">
        <w:rPr>
          <w:i/>
          <w:iCs/>
          <w:sz w:val="24"/>
          <w:szCs w:val="24"/>
          <w:lang w:val="hr-HR"/>
        </w:rPr>
        <w:t xml:space="preserve"> </w:t>
      </w:r>
      <w:proofErr w:type="spellStart"/>
      <w:r w:rsidRPr="00FA2A91">
        <w:rPr>
          <w:i/>
          <w:iCs/>
          <w:sz w:val="24"/>
          <w:szCs w:val="24"/>
          <w:lang w:val="hr-HR"/>
        </w:rPr>
        <w:t>Education</w:t>
      </w:r>
      <w:proofErr w:type="spellEnd"/>
      <w:r w:rsidRPr="00FA2A91">
        <w:rPr>
          <w:sz w:val="24"/>
          <w:szCs w:val="24"/>
          <w:lang w:val="hr-HR"/>
        </w:rPr>
        <w:t>, 5(1), 1519143, 1-21. 10.1080/2331186X.2018.1519143</w:t>
      </w:r>
    </w:p>
    <w:p w14:paraId="71244FE6" w14:textId="77777777" w:rsidR="00405FAB" w:rsidRPr="00FA2A91" w:rsidRDefault="00405FAB" w:rsidP="00405FAB">
      <w:pPr>
        <w:pStyle w:val="Tekstfusnote"/>
        <w:ind w:left="720"/>
        <w:jc w:val="both"/>
        <w:rPr>
          <w:sz w:val="24"/>
          <w:szCs w:val="24"/>
          <w:lang w:val="hr-HR"/>
        </w:rPr>
      </w:pPr>
    </w:p>
    <w:p w14:paraId="1A264D92" w14:textId="684D2C7A" w:rsidR="00C76AB8" w:rsidRPr="00FA2A91" w:rsidRDefault="00F36185" w:rsidP="00CF7B1B">
      <w:pPr>
        <w:pStyle w:val="Odlomakpopisa"/>
        <w:numPr>
          <w:ilvl w:val="0"/>
          <w:numId w:val="7"/>
        </w:numPr>
        <w:jc w:val="both"/>
        <w:rPr>
          <w:rStyle w:val="Naglaeno"/>
          <w:b w:val="0"/>
          <w:color w:val="C45911" w:themeColor="accent2" w:themeShade="BF"/>
        </w:rPr>
      </w:pPr>
      <w:r w:rsidRPr="00FA2A91">
        <w:lastRenderedPageBreak/>
        <w:t xml:space="preserve">Sveučilište u Zadru. (2023). </w:t>
      </w:r>
      <w:r w:rsidRPr="00FA2A91">
        <w:rPr>
          <w:i/>
          <w:iCs/>
        </w:rPr>
        <w:t xml:space="preserve">Kolegij Informacijska pismenost. </w:t>
      </w:r>
      <w:proofErr w:type="spellStart"/>
      <w:r w:rsidRPr="00FA2A91">
        <w:t>Retrieved</w:t>
      </w:r>
      <w:proofErr w:type="spellEnd"/>
      <w:r w:rsidRPr="00FA2A91">
        <w:t xml:space="preserve"> </w:t>
      </w:r>
      <w:proofErr w:type="spellStart"/>
      <w:r w:rsidRPr="00FA2A91">
        <w:t>from</w:t>
      </w:r>
      <w:proofErr w:type="spellEnd"/>
      <w:r w:rsidRPr="00FA2A91">
        <w:t xml:space="preserve"> https://www.unizd.hr/sveucilisnaknjiznica/obavijesti/view/kolegij-informacijska-pismenost. </w:t>
      </w:r>
      <w:proofErr w:type="spellStart"/>
      <w:r w:rsidRPr="00FA2A91">
        <w:t>Accessed</w:t>
      </w:r>
      <w:proofErr w:type="spellEnd"/>
      <w:r w:rsidRPr="00FA2A91">
        <w:t xml:space="preserve"> </w:t>
      </w:r>
      <w:proofErr w:type="spellStart"/>
      <w:r w:rsidRPr="00FA2A91">
        <w:t>January</w:t>
      </w:r>
      <w:proofErr w:type="spellEnd"/>
      <w:r w:rsidRPr="00FA2A91">
        <w:t xml:space="preserve"> 27, 2024</w:t>
      </w:r>
    </w:p>
    <w:p w14:paraId="0363E060" w14:textId="77777777" w:rsidR="00405FAB" w:rsidRPr="00FA2A91" w:rsidRDefault="00405FAB" w:rsidP="00CF7B1B">
      <w:pPr>
        <w:pStyle w:val="Odlomakpopisa"/>
        <w:jc w:val="both"/>
      </w:pPr>
    </w:p>
    <w:p w14:paraId="0151500E" w14:textId="29A37681" w:rsidR="00F36185" w:rsidRPr="00FA2A91" w:rsidRDefault="00F36185" w:rsidP="00CF7B1B">
      <w:pPr>
        <w:pStyle w:val="Tekstfusnote"/>
        <w:numPr>
          <w:ilvl w:val="0"/>
          <w:numId w:val="7"/>
        </w:numPr>
        <w:jc w:val="both"/>
        <w:rPr>
          <w:sz w:val="24"/>
          <w:szCs w:val="24"/>
          <w:lang w:val="hr-HR"/>
        </w:rPr>
      </w:pPr>
      <w:proofErr w:type="spellStart"/>
      <w:r w:rsidRPr="00FA2A91">
        <w:rPr>
          <w:sz w:val="24"/>
          <w:szCs w:val="24"/>
          <w:lang w:val="hr-HR"/>
        </w:rPr>
        <w:t>Tinmaz</w:t>
      </w:r>
      <w:proofErr w:type="spellEnd"/>
      <w:r w:rsidRPr="00FA2A91">
        <w:rPr>
          <w:sz w:val="24"/>
          <w:szCs w:val="24"/>
          <w:lang w:val="hr-HR"/>
        </w:rPr>
        <w:t xml:space="preserve">, H., </w:t>
      </w:r>
      <w:proofErr w:type="spellStart"/>
      <w:r w:rsidRPr="00FA2A91">
        <w:rPr>
          <w:sz w:val="24"/>
          <w:szCs w:val="24"/>
          <w:lang w:val="hr-HR"/>
        </w:rPr>
        <w:t>Fanea-Ivanovici</w:t>
      </w:r>
      <w:proofErr w:type="spellEnd"/>
      <w:r w:rsidRPr="00FA2A91">
        <w:rPr>
          <w:sz w:val="24"/>
          <w:szCs w:val="24"/>
          <w:lang w:val="hr-HR"/>
        </w:rPr>
        <w:t xml:space="preserve">, M., &amp; </w:t>
      </w:r>
      <w:proofErr w:type="spellStart"/>
      <w:r w:rsidRPr="00FA2A91">
        <w:rPr>
          <w:sz w:val="24"/>
          <w:szCs w:val="24"/>
          <w:lang w:val="hr-HR"/>
        </w:rPr>
        <w:t>Baber</w:t>
      </w:r>
      <w:proofErr w:type="spellEnd"/>
      <w:r w:rsidRPr="00FA2A91">
        <w:rPr>
          <w:sz w:val="24"/>
          <w:szCs w:val="24"/>
          <w:lang w:val="hr-HR"/>
        </w:rPr>
        <w:t xml:space="preserve">, H. (2023). A </w:t>
      </w:r>
      <w:proofErr w:type="spellStart"/>
      <w:r w:rsidRPr="00FA2A91">
        <w:rPr>
          <w:sz w:val="24"/>
          <w:szCs w:val="24"/>
          <w:lang w:val="hr-HR"/>
        </w:rPr>
        <w:t>snapshot</w:t>
      </w:r>
      <w:proofErr w:type="spellEnd"/>
      <w:r w:rsidRPr="00FA2A91">
        <w:rPr>
          <w:sz w:val="24"/>
          <w:szCs w:val="24"/>
          <w:lang w:val="hr-HR"/>
        </w:rPr>
        <w:t xml:space="preserve"> </w:t>
      </w:r>
      <w:proofErr w:type="spellStart"/>
      <w:r w:rsidRPr="00FA2A91">
        <w:rPr>
          <w:sz w:val="24"/>
          <w:szCs w:val="24"/>
          <w:lang w:val="hr-HR"/>
        </w:rPr>
        <w:t>of</w:t>
      </w:r>
      <w:proofErr w:type="spellEnd"/>
      <w:r w:rsidRPr="00FA2A91">
        <w:rPr>
          <w:sz w:val="24"/>
          <w:szCs w:val="24"/>
          <w:lang w:val="hr-HR"/>
        </w:rPr>
        <w:t xml:space="preserve"> </w:t>
      </w:r>
      <w:proofErr w:type="spellStart"/>
      <w:r w:rsidRPr="00FA2A91">
        <w:rPr>
          <w:sz w:val="24"/>
          <w:szCs w:val="24"/>
          <w:lang w:val="hr-HR"/>
        </w:rPr>
        <w:t>digital</w:t>
      </w:r>
      <w:proofErr w:type="spellEnd"/>
      <w:r w:rsidRPr="00FA2A91">
        <w:rPr>
          <w:sz w:val="24"/>
          <w:szCs w:val="24"/>
          <w:lang w:val="hr-HR"/>
        </w:rPr>
        <w:t xml:space="preserve"> </w:t>
      </w:r>
      <w:proofErr w:type="spellStart"/>
      <w:r w:rsidRPr="00FA2A91">
        <w:rPr>
          <w:sz w:val="24"/>
          <w:szCs w:val="24"/>
          <w:lang w:val="hr-HR"/>
        </w:rPr>
        <w:t>literacy</w:t>
      </w:r>
      <w:proofErr w:type="spellEnd"/>
      <w:r w:rsidRPr="00FA2A91">
        <w:rPr>
          <w:sz w:val="24"/>
          <w:szCs w:val="24"/>
          <w:lang w:val="hr-HR"/>
        </w:rPr>
        <w:t xml:space="preserve">. </w:t>
      </w:r>
      <w:proofErr w:type="spellStart"/>
      <w:r w:rsidRPr="00FA2A91">
        <w:rPr>
          <w:i/>
          <w:iCs/>
          <w:sz w:val="24"/>
          <w:szCs w:val="24"/>
          <w:lang w:val="hr-HR"/>
        </w:rPr>
        <w:t>Library</w:t>
      </w:r>
      <w:proofErr w:type="spellEnd"/>
      <w:r w:rsidRPr="00FA2A91">
        <w:rPr>
          <w:i/>
          <w:iCs/>
          <w:sz w:val="24"/>
          <w:szCs w:val="24"/>
          <w:lang w:val="hr-HR"/>
        </w:rPr>
        <w:t xml:space="preserve"> Hi </w:t>
      </w:r>
      <w:proofErr w:type="spellStart"/>
      <w:r w:rsidRPr="00FA2A91">
        <w:rPr>
          <w:i/>
          <w:iCs/>
          <w:sz w:val="24"/>
          <w:szCs w:val="24"/>
          <w:lang w:val="hr-HR"/>
        </w:rPr>
        <w:t>Tech</w:t>
      </w:r>
      <w:proofErr w:type="spellEnd"/>
      <w:r w:rsidRPr="00FA2A91">
        <w:rPr>
          <w:i/>
          <w:iCs/>
          <w:sz w:val="24"/>
          <w:szCs w:val="24"/>
          <w:lang w:val="hr-HR"/>
        </w:rPr>
        <w:t xml:space="preserve"> News</w:t>
      </w:r>
      <w:r w:rsidRPr="00FA2A91">
        <w:rPr>
          <w:sz w:val="24"/>
          <w:szCs w:val="24"/>
          <w:lang w:val="hr-HR"/>
        </w:rPr>
        <w:t>, 40(1), 20-23.</w:t>
      </w:r>
    </w:p>
    <w:p w14:paraId="7F05EC1B" w14:textId="77777777" w:rsidR="00405FAB" w:rsidRPr="00FA2A91" w:rsidRDefault="00405FAB" w:rsidP="00CF7B1B">
      <w:pPr>
        <w:pStyle w:val="Tekstfusnote"/>
        <w:ind w:left="720"/>
        <w:jc w:val="both"/>
        <w:rPr>
          <w:sz w:val="24"/>
          <w:szCs w:val="24"/>
          <w:lang w:val="hr-HR"/>
        </w:rPr>
      </w:pPr>
    </w:p>
    <w:p w14:paraId="2778CA22" w14:textId="1111E747" w:rsidR="00F36185" w:rsidRPr="00FA2A91" w:rsidRDefault="00F36185" w:rsidP="00CF7B1B">
      <w:pPr>
        <w:pStyle w:val="Tekstfusnote"/>
        <w:numPr>
          <w:ilvl w:val="0"/>
          <w:numId w:val="7"/>
        </w:numPr>
        <w:jc w:val="both"/>
        <w:rPr>
          <w:rFonts w:eastAsia="Times New Roman"/>
          <w:color w:val="000000"/>
          <w:sz w:val="24"/>
          <w:szCs w:val="24"/>
          <w:shd w:val="clear" w:color="auto" w:fill="FFFFFF"/>
          <w:lang w:val="hr-HR" w:eastAsia="hr-HR"/>
        </w:rPr>
      </w:pPr>
      <w:proofErr w:type="spellStart"/>
      <w:r w:rsidRPr="00FA2A91">
        <w:rPr>
          <w:rFonts w:eastAsia="Times New Roman"/>
          <w:color w:val="000000"/>
          <w:sz w:val="24"/>
          <w:szCs w:val="24"/>
          <w:shd w:val="clear" w:color="auto" w:fill="FFFFFF"/>
          <w:lang w:val="hr-HR" w:eastAsia="hr-HR"/>
        </w:rPr>
        <w:t>Torras</w:t>
      </w:r>
      <w:proofErr w:type="spellEnd"/>
      <w:r w:rsidRPr="00FA2A91">
        <w:rPr>
          <w:rFonts w:eastAsia="Times New Roman"/>
          <w:color w:val="000000"/>
          <w:sz w:val="24"/>
          <w:szCs w:val="24"/>
          <w:shd w:val="clear" w:color="auto" w:fill="FFFFFF"/>
          <w:lang w:val="hr-HR" w:eastAsia="hr-HR"/>
        </w:rPr>
        <w:t xml:space="preserve">, M. C., &amp; </w:t>
      </w:r>
      <w:proofErr w:type="spellStart"/>
      <w:r w:rsidRPr="00FA2A91">
        <w:rPr>
          <w:rFonts w:eastAsia="Times New Roman"/>
          <w:color w:val="000000"/>
          <w:sz w:val="24"/>
          <w:szCs w:val="24"/>
          <w:shd w:val="clear" w:color="auto" w:fill="FFFFFF"/>
          <w:lang w:val="hr-HR" w:eastAsia="hr-HR"/>
        </w:rPr>
        <w:t>Saetre</w:t>
      </w:r>
      <w:proofErr w:type="spellEnd"/>
      <w:r w:rsidRPr="00FA2A91">
        <w:rPr>
          <w:rFonts w:eastAsia="Times New Roman"/>
          <w:color w:val="000000"/>
          <w:sz w:val="24"/>
          <w:szCs w:val="24"/>
          <w:shd w:val="clear" w:color="auto" w:fill="FFFFFF"/>
          <w:lang w:val="hr-HR" w:eastAsia="hr-HR"/>
        </w:rPr>
        <w:t>, T. (20</w:t>
      </w:r>
      <w:r w:rsidR="00C76AB8" w:rsidRPr="00FA2A91">
        <w:rPr>
          <w:rFonts w:eastAsia="Times New Roman"/>
          <w:color w:val="000000"/>
          <w:sz w:val="24"/>
          <w:szCs w:val="24"/>
          <w:shd w:val="clear" w:color="auto" w:fill="FFFFFF"/>
          <w:lang w:val="hr-HR" w:eastAsia="hr-HR"/>
        </w:rPr>
        <w:t>08</w:t>
      </w:r>
      <w:r w:rsidRPr="00FA2A91">
        <w:rPr>
          <w:rFonts w:eastAsia="Times New Roman"/>
          <w:color w:val="000000"/>
          <w:sz w:val="24"/>
          <w:szCs w:val="24"/>
          <w:shd w:val="clear" w:color="auto" w:fill="FFFFFF"/>
          <w:lang w:val="hr-HR" w:eastAsia="hr-HR"/>
        </w:rPr>
        <w:t xml:space="preserve">). </w:t>
      </w:r>
      <w:proofErr w:type="spellStart"/>
      <w:r w:rsidRPr="00FA2A91">
        <w:rPr>
          <w:rFonts w:eastAsia="Times New Roman"/>
          <w:i/>
          <w:iCs/>
          <w:color w:val="000000"/>
          <w:sz w:val="24"/>
          <w:szCs w:val="24"/>
          <w:shd w:val="clear" w:color="auto" w:fill="FFFFFF"/>
          <w:lang w:val="hr-HR" w:eastAsia="hr-HR"/>
        </w:rPr>
        <w:t>Information</w:t>
      </w:r>
      <w:proofErr w:type="spellEnd"/>
      <w:r w:rsidRPr="00FA2A91">
        <w:rPr>
          <w:rFonts w:eastAsia="Times New Roman"/>
          <w:i/>
          <w:iCs/>
          <w:color w:val="000000"/>
          <w:sz w:val="24"/>
          <w:szCs w:val="24"/>
          <w:shd w:val="clear" w:color="auto" w:fill="FFFFFF"/>
          <w:lang w:val="hr-HR" w:eastAsia="hr-HR"/>
        </w:rPr>
        <w:t xml:space="preserve"> </w:t>
      </w:r>
      <w:proofErr w:type="spellStart"/>
      <w:r w:rsidRPr="00FA2A91">
        <w:rPr>
          <w:rFonts w:eastAsia="Times New Roman"/>
          <w:i/>
          <w:iCs/>
          <w:color w:val="000000"/>
          <w:sz w:val="24"/>
          <w:szCs w:val="24"/>
          <w:shd w:val="clear" w:color="auto" w:fill="FFFFFF"/>
          <w:lang w:val="hr-HR" w:eastAsia="hr-HR"/>
        </w:rPr>
        <w:t>literacy</w:t>
      </w:r>
      <w:proofErr w:type="spellEnd"/>
      <w:r w:rsidRPr="00FA2A91">
        <w:rPr>
          <w:rFonts w:eastAsia="Times New Roman"/>
          <w:i/>
          <w:iCs/>
          <w:color w:val="000000"/>
          <w:sz w:val="24"/>
          <w:szCs w:val="24"/>
          <w:shd w:val="clear" w:color="auto" w:fill="FFFFFF"/>
          <w:lang w:val="hr-HR" w:eastAsia="hr-HR"/>
        </w:rPr>
        <w:t xml:space="preserve"> </w:t>
      </w:r>
      <w:proofErr w:type="spellStart"/>
      <w:r w:rsidRPr="00FA2A91">
        <w:rPr>
          <w:rFonts w:eastAsia="Times New Roman"/>
          <w:i/>
          <w:iCs/>
          <w:color w:val="000000"/>
          <w:sz w:val="24"/>
          <w:szCs w:val="24"/>
          <w:shd w:val="clear" w:color="auto" w:fill="FFFFFF"/>
          <w:lang w:val="hr-HR" w:eastAsia="hr-HR"/>
        </w:rPr>
        <w:t>education</w:t>
      </w:r>
      <w:proofErr w:type="spellEnd"/>
      <w:r w:rsidRPr="00FA2A91">
        <w:rPr>
          <w:rFonts w:eastAsia="Times New Roman"/>
          <w:i/>
          <w:iCs/>
          <w:color w:val="000000"/>
          <w:sz w:val="24"/>
          <w:szCs w:val="24"/>
          <w:shd w:val="clear" w:color="auto" w:fill="FFFFFF"/>
          <w:lang w:val="hr-HR" w:eastAsia="hr-HR"/>
        </w:rPr>
        <w:t xml:space="preserve">: a </w:t>
      </w:r>
      <w:proofErr w:type="spellStart"/>
      <w:r w:rsidRPr="00FA2A91">
        <w:rPr>
          <w:rFonts w:eastAsia="Times New Roman"/>
          <w:i/>
          <w:iCs/>
          <w:color w:val="000000"/>
          <w:sz w:val="24"/>
          <w:szCs w:val="24"/>
          <w:shd w:val="clear" w:color="auto" w:fill="FFFFFF"/>
          <w:lang w:val="hr-HR" w:eastAsia="hr-HR"/>
        </w:rPr>
        <w:t>process</w:t>
      </w:r>
      <w:proofErr w:type="spellEnd"/>
      <w:r w:rsidRPr="00FA2A91">
        <w:rPr>
          <w:rFonts w:eastAsia="Times New Roman"/>
          <w:i/>
          <w:iCs/>
          <w:color w:val="000000"/>
          <w:sz w:val="24"/>
          <w:szCs w:val="24"/>
          <w:shd w:val="clear" w:color="auto" w:fill="FFFFFF"/>
          <w:lang w:val="hr-HR" w:eastAsia="hr-HR"/>
        </w:rPr>
        <w:t xml:space="preserve"> </w:t>
      </w:r>
      <w:proofErr w:type="spellStart"/>
      <w:r w:rsidRPr="00FA2A91">
        <w:rPr>
          <w:rFonts w:eastAsia="Times New Roman"/>
          <w:i/>
          <w:iCs/>
          <w:color w:val="000000"/>
          <w:sz w:val="24"/>
          <w:szCs w:val="24"/>
          <w:shd w:val="clear" w:color="auto" w:fill="FFFFFF"/>
          <w:lang w:val="hr-HR" w:eastAsia="hr-HR"/>
        </w:rPr>
        <w:t>approach</w:t>
      </w:r>
      <w:proofErr w:type="spellEnd"/>
      <w:r w:rsidRPr="00FA2A91">
        <w:rPr>
          <w:rFonts w:eastAsia="Times New Roman"/>
          <w:i/>
          <w:iCs/>
          <w:color w:val="000000"/>
          <w:sz w:val="24"/>
          <w:szCs w:val="24"/>
          <w:shd w:val="clear" w:color="auto" w:fill="FFFFFF"/>
          <w:lang w:val="hr-HR" w:eastAsia="hr-HR"/>
        </w:rPr>
        <w:t xml:space="preserve">: </w:t>
      </w:r>
      <w:proofErr w:type="spellStart"/>
      <w:r w:rsidRPr="00FA2A91">
        <w:rPr>
          <w:rFonts w:eastAsia="Times New Roman"/>
          <w:i/>
          <w:iCs/>
          <w:color w:val="000000"/>
          <w:sz w:val="24"/>
          <w:szCs w:val="24"/>
          <w:shd w:val="clear" w:color="auto" w:fill="FFFFFF"/>
          <w:lang w:val="hr-HR" w:eastAsia="hr-HR"/>
        </w:rPr>
        <w:t>professionalising</w:t>
      </w:r>
      <w:proofErr w:type="spellEnd"/>
      <w:r w:rsidRPr="00FA2A91">
        <w:rPr>
          <w:rFonts w:eastAsia="Times New Roman"/>
          <w:i/>
          <w:iCs/>
          <w:color w:val="000000"/>
          <w:sz w:val="24"/>
          <w:szCs w:val="24"/>
          <w:shd w:val="clear" w:color="auto" w:fill="FFFFFF"/>
          <w:lang w:val="hr-HR" w:eastAsia="hr-HR"/>
        </w:rPr>
        <w:t xml:space="preserve"> </w:t>
      </w:r>
      <w:proofErr w:type="spellStart"/>
      <w:r w:rsidRPr="00FA2A91">
        <w:rPr>
          <w:rFonts w:eastAsia="Times New Roman"/>
          <w:i/>
          <w:iCs/>
          <w:color w:val="000000"/>
          <w:sz w:val="24"/>
          <w:szCs w:val="24"/>
          <w:shd w:val="clear" w:color="auto" w:fill="FFFFFF"/>
          <w:lang w:val="hr-HR" w:eastAsia="hr-HR"/>
        </w:rPr>
        <w:t>the</w:t>
      </w:r>
      <w:proofErr w:type="spellEnd"/>
      <w:r w:rsidRPr="00FA2A91">
        <w:rPr>
          <w:rFonts w:eastAsia="Times New Roman"/>
          <w:i/>
          <w:iCs/>
          <w:color w:val="000000"/>
          <w:sz w:val="24"/>
          <w:szCs w:val="24"/>
          <w:shd w:val="clear" w:color="auto" w:fill="FFFFFF"/>
          <w:lang w:val="hr-HR" w:eastAsia="hr-HR"/>
        </w:rPr>
        <w:t xml:space="preserve"> </w:t>
      </w:r>
      <w:proofErr w:type="spellStart"/>
      <w:r w:rsidRPr="00FA2A91">
        <w:rPr>
          <w:rFonts w:eastAsia="Times New Roman"/>
          <w:i/>
          <w:iCs/>
          <w:color w:val="000000"/>
          <w:sz w:val="24"/>
          <w:szCs w:val="24"/>
          <w:shd w:val="clear" w:color="auto" w:fill="FFFFFF"/>
          <w:lang w:val="hr-HR" w:eastAsia="hr-HR"/>
        </w:rPr>
        <w:t>pedagogical</w:t>
      </w:r>
      <w:proofErr w:type="spellEnd"/>
      <w:r w:rsidRPr="00FA2A91">
        <w:rPr>
          <w:rFonts w:eastAsia="Times New Roman"/>
          <w:i/>
          <w:iCs/>
          <w:color w:val="000000"/>
          <w:sz w:val="24"/>
          <w:szCs w:val="24"/>
          <w:shd w:val="clear" w:color="auto" w:fill="FFFFFF"/>
          <w:lang w:val="hr-HR" w:eastAsia="hr-HR"/>
        </w:rPr>
        <w:t xml:space="preserve"> role </w:t>
      </w:r>
      <w:proofErr w:type="spellStart"/>
      <w:r w:rsidRPr="00FA2A91">
        <w:rPr>
          <w:rFonts w:eastAsia="Times New Roman"/>
          <w:i/>
          <w:iCs/>
          <w:color w:val="000000"/>
          <w:sz w:val="24"/>
          <w:szCs w:val="24"/>
          <w:shd w:val="clear" w:color="auto" w:fill="FFFFFF"/>
          <w:lang w:val="hr-HR" w:eastAsia="hr-HR"/>
        </w:rPr>
        <w:t>of</w:t>
      </w:r>
      <w:proofErr w:type="spellEnd"/>
      <w:r w:rsidRPr="00FA2A91">
        <w:rPr>
          <w:rFonts w:eastAsia="Times New Roman"/>
          <w:i/>
          <w:iCs/>
          <w:color w:val="000000"/>
          <w:sz w:val="24"/>
          <w:szCs w:val="24"/>
          <w:shd w:val="clear" w:color="auto" w:fill="FFFFFF"/>
          <w:lang w:val="hr-HR" w:eastAsia="hr-HR"/>
        </w:rPr>
        <w:t xml:space="preserve"> </w:t>
      </w:r>
      <w:proofErr w:type="spellStart"/>
      <w:r w:rsidRPr="00FA2A91">
        <w:rPr>
          <w:rFonts w:eastAsia="Times New Roman"/>
          <w:i/>
          <w:iCs/>
          <w:color w:val="000000"/>
          <w:sz w:val="24"/>
          <w:szCs w:val="24"/>
          <w:shd w:val="clear" w:color="auto" w:fill="FFFFFF"/>
          <w:lang w:val="hr-HR" w:eastAsia="hr-HR"/>
        </w:rPr>
        <w:t>academic</w:t>
      </w:r>
      <w:proofErr w:type="spellEnd"/>
      <w:r w:rsidRPr="00FA2A91">
        <w:rPr>
          <w:rFonts w:eastAsia="Times New Roman"/>
          <w:i/>
          <w:iCs/>
          <w:color w:val="000000"/>
          <w:sz w:val="24"/>
          <w:szCs w:val="24"/>
          <w:shd w:val="clear" w:color="auto" w:fill="FFFFFF"/>
          <w:lang w:val="hr-HR" w:eastAsia="hr-HR"/>
        </w:rPr>
        <w:t xml:space="preserve"> </w:t>
      </w:r>
      <w:proofErr w:type="spellStart"/>
      <w:r w:rsidRPr="00FA2A91">
        <w:rPr>
          <w:rFonts w:eastAsia="Times New Roman"/>
          <w:i/>
          <w:iCs/>
          <w:color w:val="000000"/>
          <w:sz w:val="24"/>
          <w:szCs w:val="24"/>
          <w:shd w:val="clear" w:color="auto" w:fill="FFFFFF"/>
          <w:lang w:val="hr-HR" w:eastAsia="hr-HR"/>
        </w:rPr>
        <w:t>libraries</w:t>
      </w:r>
      <w:proofErr w:type="spellEnd"/>
      <w:r w:rsidRPr="00FA2A91">
        <w:rPr>
          <w:rFonts w:eastAsia="Times New Roman"/>
          <w:color w:val="000000"/>
          <w:sz w:val="24"/>
          <w:szCs w:val="24"/>
          <w:shd w:val="clear" w:color="auto" w:fill="FFFFFF"/>
          <w:lang w:val="hr-HR" w:eastAsia="hr-HR"/>
        </w:rPr>
        <w:t xml:space="preserve">. </w:t>
      </w:r>
      <w:proofErr w:type="spellStart"/>
      <w:r w:rsidRPr="00FA2A91">
        <w:rPr>
          <w:rFonts w:eastAsia="Times New Roman"/>
          <w:color w:val="000000"/>
          <w:sz w:val="24"/>
          <w:szCs w:val="24"/>
          <w:shd w:val="clear" w:color="auto" w:fill="FFFFFF"/>
          <w:lang w:val="hr-HR" w:eastAsia="hr-HR"/>
        </w:rPr>
        <w:t>Chandos</w:t>
      </w:r>
      <w:proofErr w:type="spellEnd"/>
      <w:r w:rsidRPr="00FA2A91">
        <w:rPr>
          <w:rFonts w:eastAsia="Times New Roman"/>
          <w:color w:val="000000"/>
          <w:sz w:val="24"/>
          <w:szCs w:val="24"/>
          <w:shd w:val="clear" w:color="auto" w:fill="FFFFFF"/>
          <w:lang w:val="hr-HR" w:eastAsia="hr-HR"/>
        </w:rPr>
        <w:t xml:space="preserve"> </w:t>
      </w:r>
      <w:proofErr w:type="spellStart"/>
      <w:r w:rsidRPr="00FA2A91">
        <w:rPr>
          <w:rFonts w:eastAsia="Times New Roman"/>
          <w:color w:val="000000"/>
          <w:sz w:val="24"/>
          <w:szCs w:val="24"/>
          <w:shd w:val="clear" w:color="auto" w:fill="FFFFFF"/>
          <w:lang w:val="hr-HR" w:eastAsia="hr-HR"/>
        </w:rPr>
        <w:t>Publishing</w:t>
      </w:r>
      <w:proofErr w:type="spellEnd"/>
      <w:r w:rsidR="00DB19C4" w:rsidRPr="00FA2A91">
        <w:rPr>
          <w:rFonts w:eastAsia="Times New Roman"/>
          <w:color w:val="000000"/>
          <w:sz w:val="24"/>
          <w:szCs w:val="24"/>
          <w:shd w:val="clear" w:color="auto" w:fill="FFFFFF"/>
          <w:lang w:val="hr-HR" w:eastAsia="hr-HR"/>
        </w:rPr>
        <w:t>.</w:t>
      </w:r>
    </w:p>
    <w:p w14:paraId="3B2A878C" w14:textId="77777777" w:rsidR="00405FAB" w:rsidRPr="00CF7B1B" w:rsidRDefault="00405FAB" w:rsidP="00CF7B1B">
      <w:pPr>
        <w:pStyle w:val="Tekstfusnote"/>
        <w:ind w:left="720"/>
        <w:jc w:val="both"/>
        <w:rPr>
          <w:rFonts w:eastAsia="Times New Roman"/>
          <w:sz w:val="24"/>
          <w:szCs w:val="24"/>
          <w:shd w:val="clear" w:color="auto" w:fill="FFFFFF"/>
          <w:lang w:val="hr-HR" w:eastAsia="hr-HR"/>
        </w:rPr>
      </w:pPr>
    </w:p>
    <w:p w14:paraId="47C1529C" w14:textId="5DF3D345" w:rsidR="00401CE3" w:rsidRPr="00CF7B1B" w:rsidRDefault="00401CE3" w:rsidP="00CF7B1B">
      <w:pPr>
        <w:pStyle w:val="Odlomakpopisa"/>
        <w:numPr>
          <w:ilvl w:val="0"/>
          <w:numId w:val="7"/>
        </w:numPr>
        <w:jc w:val="both"/>
        <w:rPr>
          <w:rFonts w:eastAsia="Calibri"/>
          <w:lang w:eastAsia="x-none"/>
        </w:rPr>
      </w:pPr>
      <w:r w:rsidRPr="00CF7B1B">
        <w:t xml:space="preserve">UNESCO (2018).  </w:t>
      </w:r>
      <w:r w:rsidRPr="00CF7B1B">
        <w:rPr>
          <w:i/>
        </w:rPr>
        <w:t xml:space="preserve">A Global Framework </w:t>
      </w:r>
      <w:proofErr w:type="spellStart"/>
      <w:r w:rsidRPr="00CF7B1B">
        <w:rPr>
          <w:i/>
        </w:rPr>
        <w:t>of</w:t>
      </w:r>
      <w:proofErr w:type="spellEnd"/>
      <w:r w:rsidRPr="00CF7B1B">
        <w:rPr>
          <w:i/>
        </w:rPr>
        <w:t xml:space="preserve"> Reference on Digital </w:t>
      </w:r>
      <w:proofErr w:type="spellStart"/>
      <w:r w:rsidRPr="00CF7B1B">
        <w:rPr>
          <w:i/>
        </w:rPr>
        <w:t>Literacy</w:t>
      </w:r>
      <w:proofErr w:type="spellEnd"/>
      <w:r w:rsidRPr="00CF7B1B">
        <w:rPr>
          <w:i/>
        </w:rPr>
        <w:t xml:space="preserve"> </w:t>
      </w:r>
      <w:proofErr w:type="spellStart"/>
      <w:r w:rsidRPr="00CF7B1B">
        <w:rPr>
          <w:i/>
        </w:rPr>
        <w:t>Skills</w:t>
      </w:r>
      <w:proofErr w:type="spellEnd"/>
      <w:r w:rsidRPr="00CF7B1B">
        <w:rPr>
          <w:i/>
        </w:rPr>
        <w:t xml:space="preserve"> for </w:t>
      </w:r>
      <w:proofErr w:type="spellStart"/>
      <w:r w:rsidRPr="00CF7B1B">
        <w:rPr>
          <w:i/>
        </w:rPr>
        <w:t>Indicator</w:t>
      </w:r>
      <w:proofErr w:type="spellEnd"/>
      <w:r w:rsidRPr="00CF7B1B">
        <w:rPr>
          <w:i/>
        </w:rPr>
        <w:t xml:space="preserve"> 4.4.2 </w:t>
      </w:r>
      <w:proofErr w:type="spellStart"/>
      <w:r w:rsidRPr="00CF7B1B">
        <w:rPr>
          <w:i/>
        </w:rPr>
        <w:t>Information</w:t>
      </w:r>
      <w:proofErr w:type="spellEnd"/>
      <w:r w:rsidRPr="00CF7B1B">
        <w:rPr>
          <w:i/>
        </w:rPr>
        <w:t xml:space="preserve"> </w:t>
      </w:r>
      <w:proofErr w:type="spellStart"/>
      <w:r w:rsidRPr="00CF7B1B">
        <w:rPr>
          <w:i/>
        </w:rPr>
        <w:t>Paper</w:t>
      </w:r>
      <w:proofErr w:type="spellEnd"/>
      <w:r w:rsidRPr="00CF7B1B">
        <w:rPr>
          <w:i/>
        </w:rPr>
        <w:t xml:space="preserve"> No. 51. </w:t>
      </w:r>
      <w:proofErr w:type="spellStart"/>
      <w:r w:rsidRPr="00CF7B1B">
        <w:rPr>
          <w:rFonts w:eastAsia="Calibri"/>
          <w:lang w:eastAsia="x-none"/>
        </w:rPr>
        <w:t>Retrieved</w:t>
      </w:r>
      <w:proofErr w:type="spellEnd"/>
      <w:r w:rsidRPr="00CF7B1B">
        <w:rPr>
          <w:rFonts w:eastAsia="Calibri"/>
          <w:lang w:eastAsia="x-none"/>
        </w:rPr>
        <w:t xml:space="preserve"> </w:t>
      </w:r>
      <w:proofErr w:type="spellStart"/>
      <w:r w:rsidRPr="00CF7B1B">
        <w:rPr>
          <w:rFonts w:eastAsia="Calibri"/>
          <w:lang w:eastAsia="x-none"/>
        </w:rPr>
        <w:t>from</w:t>
      </w:r>
      <w:proofErr w:type="spellEnd"/>
      <w:r w:rsidRPr="00CF7B1B">
        <w:rPr>
          <w:rFonts w:eastAsia="Calibri"/>
          <w:lang w:eastAsia="x-none"/>
        </w:rPr>
        <w:t xml:space="preserve"> https://uis.unesco.org/sites/default/files/documents/ip51-global-framework-reference-digital-literacy-skills-2018-en.pdf. </w:t>
      </w:r>
      <w:proofErr w:type="spellStart"/>
      <w:r w:rsidRPr="00CF7B1B">
        <w:rPr>
          <w:rFonts w:eastAsia="Calibri"/>
          <w:lang w:eastAsia="x-none"/>
        </w:rPr>
        <w:t>Accessed</w:t>
      </w:r>
      <w:proofErr w:type="spellEnd"/>
      <w:r w:rsidRPr="00CF7B1B">
        <w:rPr>
          <w:rFonts w:eastAsia="Calibri"/>
          <w:lang w:eastAsia="x-none"/>
        </w:rPr>
        <w:t xml:space="preserve"> </w:t>
      </w:r>
      <w:proofErr w:type="spellStart"/>
      <w:r w:rsidRPr="00CF7B1B">
        <w:rPr>
          <w:rFonts w:eastAsia="Calibri"/>
          <w:lang w:eastAsia="x-none"/>
        </w:rPr>
        <w:t>January</w:t>
      </w:r>
      <w:proofErr w:type="spellEnd"/>
      <w:r w:rsidRPr="00CF7B1B">
        <w:rPr>
          <w:rFonts w:eastAsia="Calibri"/>
          <w:lang w:eastAsia="x-none"/>
        </w:rPr>
        <w:t xml:space="preserve"> 27, 2024</w:t>
      </w:r>
    </w:p>
    <w:p w14:paraId="6DFCDB6D" w14:textId="77777777" w:rsidR="001B72CD" w:rsidRPr="00FA2A91" w:rsidRDefault="001B72CD" w:rsidP="00CF7B1B">
      <w:pPr>
        <w:pStyle w:val="Odlomakpopisa"/>
        <w:jc w:val="both"/>
        <w:rPr>
          <w:rFonts w:eastAsia="Calibri"/>
          <w:color w:val="538135" w:themeColor="accent6" w:themeShade="BF"/>
          <w:lang w:eastAsia="x-none"/>
        </w:rPr>
      </w:pPr>
    </w:p>
    <w:p w14:paraId="52B162B0" w14:textId="60B36006" w:rsidR="00AB5A82" w:rsidRPr="00CF7B1B" w:rsidRDefault="00AB5A82" w:rsidP="00CF7B1B">
      <w:pPr>
        <w:pStyle w:val="Odlomakpopisa"/>
        <w:numPr>
          <w:ilvl w:val="0"/>
          <w:numId w:val="7"/>
        </w:numPr>
        <w:jc w:val="both"/>
        <w:rPr>
          <w:rFonts w:eastAsia="Calibri"/>
          <w:lang w:eastAsia="x-none"/>
        </w:rPr>
      </w:pPr>
      <w:r w:rsidRPr="00CF7B1B">
        <w:t>UNESCO</w:t>
      </w:r>
      <w:r w:rsidR="001B72CD" w:rsidRPr="00CF7B1B">
        <w:t xml:space="preserve"> (</w:t>
      </w:r>
      <w:r w:rsidRPr="00CF7B1B">
        <w:t>201</w:t>
      </w:r>
      <w:r w:rsidR="001B72CD" w:rsidRPr="00CF7B1B">
        <w:t>1)</w:t>
      </w:r>
      <w:r w:rsidRPr="00CF7B1B">
        <w:t>.</w:t>
      </w:r>
      <w:r w:rsidRPr="00CF7B1B">
        <w:rPr>
          <w:rFonts w:eastAsia="Calibri"/>
          <w:lang w:eastAsia="x-none"/>
        </w:rPr>
        <w:t xml:space="preserve"> </w:t>
      </w:r>
      <w:r w:rsidR="001B72CD" w:rsidRPr="00CF7B1B">
        <w:rPr>
          <w:rFonts w:eastAsia="Calibri"/>
          <w:i/>
          <w:lang w:eastAsia="x-none"/>
        </w:rPr>
        <w:t xml:space="preserve">Digital </w:t>
      </w:r>
      <w:proofErr w:type="spellStart"/>
      <w:r w:rsidR="001B72CD" w:rsidRPr="00CF7B1B">
        <w:rPr>
          <w:rFonts w:eastAsia="Calibri"/>
          <w:i/>
          <w:lang w:eastAsia="x-none"/>
        </w:rPr>
        <w:t>Literacy</w:t>
      </w:r>
      <w:proofErr w:type="spellEnd"/>
      <w:r w:rsidR="001B72CD" w:rsidRPr="00CF7B1B">
        <w:rPr>
          <w:rFonts w:eastAsia="Calibri"/>
          <w:i/>
          <w:lang w:eastAsia="x-none"/>
        </w:rPr>
        <w:t xml:space="preserve"> </w:t>
      </w:r>
      <w:proofErr w:type="spellStart"/>
      <w:r w:rsidR="001B72CD" w:rsidRPr="00CF7B1B">
        <w:rPr>
          <w:rFonts w:eastAsia="Calibri"/>
          <w:i/>
          <w:lang w:eastAsia="x-none"/>
        </w:rPr>
        <w:t>in</w:t>
      </w:r>
      <w:proofErr w:type="spellEnd"/>
      <w:r w:rsidR="001B72CD" w:rsidRPr="00CF7B1B">
        <w:rPr>
          <w:rFonts w:eastAsia="Calibri"/>
          <w:i/>
          <w:lang w:eastAsia="x-none"/>
        </w:rPr>
        <w:t xml:space="preserve"> </w:t>
      </w:r>
      <w:proofErr w:type="spellStart"/>
      <w:r w:rsidR="001B72CD" w:rsidRPr="00CF7B1B">
        <w:rPr>
          <w:rFonts w:eastAsia="Calibri"/>
          <w:i/>
          <w:lang w:eastAsia="x-none"/>
        </w:rPr>
        <w:t>Education</w:t>
      </w:r>
      <w:proofErr w:type="spellEnd"/>
      <w:r w:rsidR="001B72CD" w:rsidRPr="00CF7B1B">
        <w:rPr>
          <w:rFonts w:eastAsia="Calibri"/>
          <w:i/>
          <w:lang w:eastAsia="x-none"/>
        </w:rPr>
        <w:t>.</w:t>
      </w:r>
      <w:r w:rsidR="001B72CD" w:rsidRPr="00CF7B1B">
        <w:rPr>
          <w:rFonts w:eastAsia="Calibri"/>
          <w:lang w:eastAsia="x-none"/>
        </w:rPr>
        <w:t xml:space="preserve"> </w:t>
      </w:r>
      <w:proofErr w:type="spellStart"/>
      <w:r w:rsidR="006268BA" w:rsidRPr="00CF7B1B">
        <w:rPr>
          <w:rFonts w:eastAsia="Calibri"/>
          <w:lang w:eastAsia="x-none"/>
        </w:rPr>
        <w:t>Retrieved</w:t>
      </w:r>
      <w:proofErr w:type="spellEnd"/>
      <w:r w:rsidR="006268BA" w:rsidRPr="00CF7B1B">
        <w:rPr>
          <w:rFonts w:eastAsia="Calibri"/>
          <w:lang w:eastAsia="x-none"/>
        </w:rPr>
        <w:t xml:space="preserve"> </w:t>
      </w:r>
      <w:proofErr w:type="spellStart"/>
      <w:r w:rsidR="006268BA" w:rsidRPr="00CF7B1B">
        <w:rPr>
          <w:rFonts w:eastAsia="Calibri"/>
          <w:lang w:eastAsia="x-none"/>
        </w:rPr>
        <w:t>from</w:t>
      </w:r>
      <w:proofErr w:type="spellEnd"/>
      <w:r w:rsidR="006268BA" w:rsidRPr="00CF7B1B">
        <w:rPr>
          <w:rFonts w:eastAsia="Calibri"/>
          <w:lang w:eastAsia="x-none"/>
        </w:rPr>
        <w:t xml:space="preserve"> </w:t>
      </w:r>
      <w:hyperlink r:id="rId21" w:history="1">
        <w:r w:rsidR="001B72CD" w:rsidRPr="00CF7B1B">
          <w:rPr>
            <w:rStyle w:val="Hiperveza"/>
            <w:rFonts w:ascii="Times New Roman" w:eastAsia="Calibri" w:hAnsi="Times New Roman" w:cs="Times New Roman"/>
            <w:color w:val="auto"/>
            <w:lang w:eastAsia="x-none"/>
          </w:rPr>
          <w:t>https://iite.unesco.org/publications/3214688/</w:t>
        </w:r>
      </w:hyperlink>
      <w:r w:rsidR="006268BA" w:rsidRPr="00CF7B1B">
        <w:rPr>
          <w:rStyle w:val="Hiperveza"/>
          <w:rFonts w:ascii="Times New Roman" w:eastAsia="Calibri" w:hAnsi="Times New Roman" w:cs="Times New Roman"/>
          <w:color w:val="auto"/>
          <w:lang w:eastAsia="x-none"/>
        </w:rPr>
        <w:t>.</w:t>
      </w:r>
      <w:r w:rsidR="001B72CD" w:rsidRPr="00CF7B1B">
        <w:rPr>
          <w:rFonts w:eastAsia="Calibri"/>
          <w:lang w:eastAsia="x-none"/>
        </w:rPr>
        <w:t xml:space="preserve"> </w:t>
      </w:r>
      <w:proofErr w:type="spellStart"/>
      <w:r w:rsidR="006268BA" w:rsidRPr="00CF7B1B">
        <w:rPr>
          <w:rFonts w:eastAsia="Calibri"/>
          <w:lang w:eastAsia="x-none"/>
        </w:rPr>
        <w:t>Accessed</w:t>
      </w:r>
      <w:proofErr w:type="spellEnd"/>
      <w:r w:rsidR="006268BA" w:rsidRPr="00CF7B1B">
        <w:rPr>
          <w:rFonts w:eastAsia="Calibri"/>
          <w:lang w:eastAsia="x-none"/>
        </w:rPr>
        <w:t xml:space="preserve"> </w:t>
      </w:r>
      <w:proofErr w:type="spellStart"/>
      <w:r w:rsidR="006268BA" w:rsidRPr="00CF7B1B">
        <w:rPr>
          <w:rFonts w:eastAsia="Calibri"/>
          <w:lang w:eastAsia="x-none"/>
        </w:rPr>
        <w:t>January</w:t>
      </w:r>
      <w:proofErr w:type="spellEnd"/>
      <w:r w:rsidR="006268BA" w:rsidRPr="00CF7B1B">
        <w:rPr>
          <w:rFonts w:eastAsia="Calibri"/>
          <w:lang w:eastAsia="x-none"/>
        </w:rPr>
        <w:t xml:space="preserve"> 27, 2024</w:t>
      </w:r>
    </w:p>
    <w:p w14:paraId="44C41E9F" w14:textId="77777777" w:rsidR="00401CE3" w:rsidRPr="00FA2A91" w:rsidRDefault="00401CE3" w:rsidP="00CF7B1B">
      <w:pPr>
        <w:pStyle w:val="Tekstfusnote"/>
        <w:ind w:left="720"/>
        <w:jc w:val="both"/>
        <w:rPr>
          <w:color w:val="538135" w:themeColor="accent6" w:themeShade="BF"/>
          <w:sz w:val="24"/>
          <w:szCs w:val="24"/>
          <w:lang w:val="hr-HR"/>
        </w:rPr>
      </w:pPr>
    </w:p>
    <w:p w14:paraId="0DA1C682" w14:textId="053B1C82" w:rsidR="00CA52EC" w:rsidRPr="00FA2A91" w:rsidRDefault="00CA52EC" w:rsidP="00CF7B1B">
      <w:pPr>
        <w:pStyle w:val="Tekstfusnote"/>
        <w:numPr>
          <w:ilvl w:val="0"/>
          <w:numId w:val="7"/>
        </w:numPr>
        <w:jc w:val="both"/>
        <w:rPr>
          <w:sz w:val="24"/>
          <w:szCs w:val="24"/>
          <w:lang w:val="hr-HR"/>
        </w:rPr>
      </w:pPr>
      <w:r w:rsidRPr="00FA2A91">
        <w:rPr>
          <w:sz w:val="24"/>
          <w:szCs w:val="24"/>
          <w:lang w:val="hr-HR"/>
        </w:rPr>
        <w:t xml:space="preserve">Van </w:t>
      </w:r>
      <w:proofErr w:type="spellStart"/>
      <w:r w:rsidRPr="00FA2A91">
        <w:rPr>
          <w:sz w:val="24"/>
          <w:szCs w:val="24"/>
          <w:lang w:val="hr-HR"/>
        </w:rPr>
        <w:t>Deursen</w:t>
      </w:r>
      <w:proofErr w:type="spellEnd"/>
      <w:r w:rsidRPr="00FA2A91">
        <w:rPr>
          <w:sz w:val="24"/>
          <w:szCs w:val="24"/>
          <w:lang w:val="hr-HR"/>
        </w:rPr>
        <w:t xml:space="preserve">, A. J., </w:t>
      </w:r>
      <w:proofErr w:type="spellStart"/>
      <w:r w:rsidRPr="00FA2A91">
        <w:rPr>
          <w:sz w:val="24"/>
          <w:szCs w:val="24"/>
          <w:lang w:val="hr-HR"/>
        </w:rPr>
        <w:t>Helsper</w:t>
      </w:r>
      <w:proofErr w:type="spellEnd"/>
      <w:r w:rsidRPr="00FA2A91">
        <w:rPr>
          <w:sz w:val="24"/>
          <w:szCs w:val="24"/>
          <w:lang w:val="hr-HR"/>
        </w:rPr>
        <w:t xml:space="preserve">, E. J., &amp; </w:t>
      </w:r>
      <w:proofErr w:type="spellStart"/>
      <w:r w:rsidRPr="00FA2A91">
        <w:rPr>
          <w:sz w:val="24"/>
          <w:szCs w:val="24"/>
          <w:lang w:val="hr-HR"/>
        </w:rPr>
        <w:t>Eynon</w:t>
      </w:r>
      <w:proofErr w:type="spellEnd"/>
      <w:r w:rsidRPr="00FA2A91">
        <w:rPr>
          <w:sz w:val="24"/>
          <w:szCs w:val="24"/>
          <w:lang w:val="hr-HR"/>
        </w:rPr>
        <w:t xml:space="preserve">, R. (2016). Development </w:t>
      </w:r>
      <w:proofErr w:type="spellStart"/>
      <w:r w:rsidRPr="00FA2A91">
        <w:rPr>
          <w:sz w:val="24"/>
          <w:szCs w:val="24"/>
          <w:lang w:val="hr-HR"/>
        </w:rPr>
        <w:t>and</w:t>
      </w:r>
      <w:proofErr w:type="spellEnd"/>
      <w:r w:rsidRPr="00FA2A91">
        <w:rPr>
          <w:sz w:val="24"/>
          <w:szCs w:val="24"/>
          <w:lang w:val="hr-HR"/>
        </w:rPr>
        <w:t xml:space="preserve"> </w:t>
      </w:r>
      <w:proofErr w:type="spellStart"/>
      <w:r w:rsidRPr="00FA2A91">
        <w:rPr>
          <w:sz w:val="24"/>
          <w:szCs w:val="24"/>
          <w:lang w:val="hr-HR"/>
        </w:rPr>
        <w:t>validation</w:t>
      </w:r>
      <w:proofErr w:type="spellEnd"/>
      <w:r w:rsidRPr="00FA2A91">
        <w:rPr>
          <w:sz w:val="24"/>
          <w:szCs w:val="24"/>
          <w:lang w:val="hr-HR"/>
        </w:rPr>
        <w:t xml:space="preserve"> </w:t>
      </w:r>
      <w:proofErr w:type="spellStart"/>
      <w:r w:rsidRPr="00FA2A91">
        <w:rPr>
          <w:sz w:val="24"/>
          <w:szCs w:val="24"/>
          <w:lang w:val="hr-HR"/>
        </w:rPr>
        <w:t>of</w:t>
      </w:r>
      <w:proofErr w:type="spellEnd"/>
      <w:r w:rsidRPr="00FA2A91">
        <w:rPr>
          <w:sz w:val="24"/>
          <w:szCs w:val="24"/>
          <w:lang w:val="hr-HR"/>
        </w:rPr>
        <w:t xml:space="preserve"> </w:t>
      </w:r>
      <w:proofErr w:type="spellStart"/>
      <w:r w:rsidRPr="00FA2A91">
        <w:rPr>
          <w:sz w:val="24"/>
          <w:szCs w:val="24"/>
          <w:lang w:val="hr-HR"/>
        </w:rPr>
        <w:t>the</w:t>
      </w:r>
      <w:proofErr w:type="spellEnd"/>
      <w:r w:rsidRPr="00FA2A91">
        <w:rPr>
          <w:sz w:val="24"/>
          <w:szCs w:val="24"/>
          <w:lang w:val="hr-HR"/>
        </w:rPr>
        <w:t xml:space="preserve"> Internet </w:t>
      </w:r>
      <w:proofErr w:type="spellStart"/>
      <w:r w:rsidRPr="00FA2A91">
        <w:rPr>
          <w:sz w:val="24"/>
          <w:szCs w:val="24"/>
          <w:lang w:val="hr-HR"/>
        </w:rPr>
        <w:t>Skills</w:t>
      </w:r>
      <w:proofErr w:type="spellEnd"/>
      <w:r w:rsidRPr="00FA2A91">
        <w:rPr>
          <w:sz w:val="24"/>
          <w:szCs w:val="24"/>
          <w:lang w:val="hr-HR"/>
        </w:rPr>
        <w:t xml:space="preserve"> </w:t>
      </w:r>
      <w:proofErr w:type="spellStart"/>
      <w:r w:rsidRPr="00FA2A91">
        <w:rPr>
          <w:sz w:val="24"/>
          <w:szCs w:val="24"/>
          <w:lang w:val="hr-HR"/>
        </w:rPr>
        <w:t>Scale</w:t>
      </w:r>
      <w:proofErr w:type="spellEnd"/>
      <w:r w:rsidRPr="00FA2A91">
        <w:rPr>
          <w:sz w:val="24"/>
          <w:szCs w:val="24"/>
          <w:lang w:val="hr-HR"/>
        </w:rPr>
        <w:t xml:space="preserve"> (ISS). </w:t>
      </w:r>
      <w:proofErr w:type="spellStart"/>
      <w:r w:rsidRPr="00FA2A91">
        <w:rPr>
          <w:i/>
          <w:iCs/>
          <w:sz w:val="24"/>
          <w:szCs w:val="24"/>
          <w:lang w:val="hr-HR"/>
        </w:rPr>
        <w:t>Information</w:t>
      </w:r>
      <w:proofErr w:type="spellEnd"/>
      <w:r w:rsidRPr="00FA2A91">
        <w:rPr>
          <w:i/>
          <w:iCs/>
          <w:sz w:val="24"/>
          <w:szCs w:val="24"/>
          <w:lang w:val="hr-HR"/>
        </w:rPr>
        <w:t xml:space="preserve">, </w:t>
      </w:r>
      <w:proofErr w:type="spellStart"/>
      <w:r w:rsidRPr="00FA2A91">
        <w:rPr>
          <w:i/>
          <w:iCs/>
          <w:sz w:val="24"/>
          <w:szCs w:val="24"/>
          <w:lang w:val="hr-HR"/>
        </w:rPr>
        <w:t>communication</w:t>
      </w:r>
      <w:proofErr w:type="spellEnd"/>
      <w:r w:rsidRPr="00FA2A91">
        <w:rPr>
          <w:i/>
          <w:iCs/>
          <w:sz w:val="24"/>
          <w:szCs w:val="24"/>
          <w:lang w:val="hr-HR"/>
        </w:rPr>
        <w:t xml:space="preserve"> &amp; </w:t>
      </w:r>
      <w:proofErr w:type="spellStart"/>
      <w:r w:rsidRPr="00FA2A91">
        <w:rPr>
          <w:i/>
          <w:iCs/>
          <w:sz w:val="24"/>
          <w:szCs w:val="24"/>
          <w:lang w:val="hr-HR"/>
        </w:rPr>
        <w:t>society</w:t>
      </w:r>
      <w:proofErr w:type="spellEnd"/>
      <w:r w:rsidRPr="00FA2A91">
        <w:rPr>
          <w:sz w:val="24"/>
          <w:szCs w:val="24"/>
          <w:lang w:val="hr-HR"/>
        </w:rPr>
        <w:t>, 19(6), 804-823. 10.1080/1369118X.2015.1078834</w:t>
      </w:r>
    </w:p>
    <w:p w14:paraId="12492001" w14:textId="77777777" w:rsidR="00CA52EC" w:rsidRPr="00FA2A91" w:rsidRDefault="00CA52EC" w:rsidP="00CF7B1B">
      <w:pPr>
        <w:pStyle w:val="Tekstfusnote"/>
        <w:ind w:left="720"/>
        <w:jc w:val="both"/>
        <w:rPr>
          <w:sz w:val="24"/>
          <w:szCs w:val="24"/>
          <w:lang w:val="hr-HR"/>
        </w:rPr>
      </w:pPr>
    </w:p>
    <w:p w14:paraId="1A5D7160" w14:textId="420A9779" w:rsidR="00CA52EC" w:rsidRPr="00FA2A91" w:rsidRDefault="00CA52EC" w:rsidP="00CF7B1B">
      <w:pPr>
        <w:pStyle w:val="Tekstfusnote"/>
        <w:numPr>
          <w:ilvl w:val="0"/>
          <w:numId w:val="7"/>
        </w:numPr>
        <w:jc w:val="both"/>
        <w:rPr>
          <w:sz w:val="24"/>
          <w:szCs w:val="24"/>
          <w:lang w:val="hr-HR"/>
        </w:rPr>
      </w:pPr>
      <w:r w:rsidRPr="00FA2A91">
        <w:rPr>
          <w:sz w:val="24"/>
          <w:szCs w:val="24"/>
          <w:lang w:val="hr-HR"/>
        </w:rPr>
        <w:t xml:space="preserve">Van </w:t>
      </w:r>
      <w:proofErr w:type="spellStart"/>
      <w:r w:rsidRPr="00FA2A91">
        <w:rPr>
          <w:sz w:val="24"/>
          <w:szCs w:val="24"/>
          <w:lang w:val="hr-HR"/>
        </w:rPr>
        <w:t>Deursen</w:t>
      </w:r>
      <w:proofErr w:type="spellEnd"/>
      <w:r w:rsidRPr="00FA2A91">
        <w:rPr>
          <w:sz w:val="24"/>
          <w:szCs w:val="24"/>
          <w:lang w:val="hr-HR"/>
        </w:rPr>
        <w:t xml:space="preserve">, A. J., &amp; Van </w:t>
      </w:r>
      <w:proofErr w:type="spellStart"/>
      <w:r w:rsidRPr="00FA2A91">
        <w:rPr>
          <w:sz w:val="24"/>
          <w:szCs w:val="24"/>
          <w:lang w:val="hr-HR"/>
        </w:rPr>
        <w:t>Dijk</w:t>
      </w:r>
      <w:proofErr w:type="spellEnd"/>
      <w:r w:rsidRPr="00FA2A91">
        <w:rPr>
          <w:sz w:val="24"/>
          <w:szCs w:val="24"/>
          <w:lang w:val="hr-HR"/>
        </w:rPr>
        <w:t>, J. A. (2014</w:t>
      </w:r>
      <w:r w:rsidR="00622E5F" w:rsidRPr="00FA2A91">
        <w:rPr>
          <w:sz w:val="24"/>
          <w:szCs w:val="24"/>
          <w:lang w:val="hr-HR"/>
        </w:rPr>
        <w:t>a</w:t>
      </w:r>
      <w:r w:rsidRPr="00FA2A91">
        <w:rPr>
          <w:sz w:val="24"/>
          <w:szCs w:val="24"/>
          <w:lang w:val="hr-HR"/>
        </w:rPr>
        <w:t xml:space="preserve">). </w:t>
      </w:r>
      <w:r w:rsidRPr="00FA2A91">
        <w:rPr>
          <w:i/>
          <w:iCs/>
          <w:sz w:val="24"/>
          <w:szCs w:val="24"/>
          <w:lang w:val="hr-HR"/>
        </w:rPr>
        <w:t xml:space="preserve">Digital </w:t>
      </w:r>
      <w:proofErr w:type="spellStart"/>
      <w:r w:rsidRPr="00FA2A91">
        <w:rPr>
          <w:i/>
          <w:iCs/>
          <w:sz w:val="24"/>
          <w:szCs w:val="24"/>
          <w:lang w:val="hr-HR"/>
        </w:rPr>
        <w:t>skills</w:t>
      </w:r>
      <w:proofErr w:type="spellEnd"/>
      <w:r w:rsidRPr="00FA2A91">
        <w:rPr>
          <w:i/>
          <w:iCs/>
          <w:sz w:val="24"/>
          <w:szCs w:val="24"/>
          <w:lang w:val="hr-HR"/>
        </w:rPr>
        <w:t xml:space="preserve">: </w:t>
      </w:r>
      <w:proofErr w:type="spellStart"/>
      <w:r w:rsidRPr="00FA2A91">
        <w:rPr>
          <w:i/>
          <w:iCs/>
          <w:sz w:val="24"/>
          <w:szCs w:val="24"/>
          <w:lang w:val="hr-HR"/>
        </w:rPr>
        <w:t>Unlocking</w:t>
      </w:r>
      <w:proofErr w:type="spellEnd"/>
      <w:r w:rsidRPr="00FA2A91">
        <w:rPr>
          <w:i/>
          <w:iCs/>
          <w:sz w:val="24"/>
          <w:szCs w:val="24"/>
          <w:lang w:val="hr-HR"/>
        </w:rPr>
        <w:t xml:space="preserve"> </w:t>
      </w:r>
      <w:proofErr w:type="spellStart"/>
      <w:r w:rsidRPr="00FA2A91">
        <w:rPr>
          <w:i/>
          <w:iCs/>
          <w:sz w:val="24"/>
          <w:szCs w:val="24"/>
          <w:lang w:val="hr-HR"/>
        </w:rPr>
        <w:t>the</w:t>
      </w:r>
      <w:proofErr w:type="spellEnd"/>
      <w:r w:rsidRPr="00FA2A91">
        <w:rPr>
          <w:i/>
          <w:iCs/>
          <w:sz w:val="24"/>
          <w:szCs w:val="24"/>
          <w:lang w:val="hr-HR"/>
        </w:rPr>
        <w:t xml:space="preserve"> </w:t>
      </w:r>
      <w:proofErr w:type="spellStart"/>
      <w:r w:rsidRPr="00FA2A91">
        <w:rPr>
          <w:i/>
          <w:iCs/>
          <w:sz w:val="24"/>
          <w:szCs w:val="24"/>
          <w:lang w:val="hr-HR"/>
        </w:rPr>
        <w:t>information</w:t>
      </w:r>
      <w:proofErr w:type="spellEnd"/>
      <w:r w:rsidRPr="00FA2A91">
        <w:rPr>
          <w:i/>
          <w:iCs/>
          <w:sz w:val="24"/>
          <w:szCs w:val="24"/>
          <w:lang w:val="hr-HR"/>
        </w:rPr>
        <w:t xml:space="preserve"> </w:t>
      </w:r>
      <w:proofErr w:type="spellStart"/>
      <w:r w:rsidRPr="00FA2A91">
        <w:rPr>
          <w:i/>
          <w:iCs/>
          <w:sz w:val="24"/>
          <w:szCs w:val="24"/>
          <w:lang w:val="hr-HR"/>
        </w:rPr>
        <w:t>society</w:t>
      </w:r>
      <w:proofErr w:type="spellEnd"/>
      <w:r w:rsidRPr="00FA2A91">
        <w:rPr>
          <w:sz w:val="24"/>
          <w:szCs w:val="24"/>
          <w:lang w:val="hr-HR"/>
        </w:rPr>
        <w:t xml:space="preserve">. </w:t>
      </w:r>
      <w:proofErr w:type="spellStart"/>
      <w:r w:rsidRPr="00FA2A91">
        <w:rPr>
          <w:sz w:val="24"/>
          <w:szCs w:val="24"/>
          <w:lang w:val="hr-HR"/>
        </w:rPr>
        <w:t>Springer</w:t>
      </w:r>
      <w:proofErr w:type="spellEnd"/>
    </w:p>
    <w:p w14:paraId="79813409" w14:textId="77777777" w:rsidR="00CA52EC" w:rsidRPr="00FA2A91" w:rsidRDefault="00CA52EC" w:rsidP="00CF7B1B">
      <w:pPr>
        <w:pStyle w:val="Tekstfusnote"/>
        <w:ind w:left="720"/>
        <w:jc w:val="both"/>
        <w:rPr>
          <w:sz w:val="24"/>
          <w:szCs w:val="24"/>
          <w:lang w:val="hr-HR"/>
        </w:rPr>
      </w:pPr>
    </w:p>
    <w:p w14:paraId="4ED42A27" w14:textId="410E1678" w:rsidR="00CA52EC" w:rsidRPr="00FA2A91" w:rsidRDefault="00CA52EC" w:rsidP="00CF7B1B">
      <w:pPr>
        <w:pStyle w:val="Tekstfusnote"/>
        <w:numPr>
          <w:ilvl w:val="0"/>
          <w:numId w:val="7"/>
        </w:numPr>
        <w:jc w:val="both"/>
        <w:rPr>
          <w:sz w:val="24"/>
          <w:szCs w:val="24"/>
          <w:lang w:val="hr-HR"/>
        </w:rPr>
      </w:pPr>
      <w:r w:rsidRPr="00FA2A91">
        <w:rPr>
          <w:sz w:val="24"/>
          <w:szCs w:val="24"/>
          <w:lang w:val="hr-HR"/>
        </w:rPr>
        <w:t xml:space="preserve">Van </w:t>
      </w:r>
      <w:proofErr w:type="spellStart"/>
      <w:r w:rsidRPr="00FA2A91">
        <w:rPr>
          <w:sz w:val="24"/>
          <w:szCs w:val="24"/>
          <w:lang w:val="hr-HR"/>
        </w:rPr>
        <w:t>Deursen</w:t>
      </w:r>
      <w:proofErr w:type="spellEnd"/>
      <w:r w:rsidRPr="00FA2A91">
        <w:rPr>
          <w:sz w:val="24"/>
          <w:szCs w:val="24"/>
          <w:lang w:val="hr-HR"/>
        </w:rPr>
        <w:t xml:space="preserve">, A., &amp; Van </w:t>
      </w:r>
      <w:proofErr w:type="spellStart"/>
      <w:r w:rsidRPr="00FA2A91">
        <w:rPr>
          <w:sz w:val="24"/>
          <w:szCs w:val="24"/>
          <w:lang w:val="hr-HR"/>
        </w:rPr>
        <w:t>Dijk</w:t>
      </w:r>
      <w:proofErr w:type="spellEnd"/>
      <w:r w:rsidRPr="00FA2A91">
        <w:rPr>
          <w:sz w:val="24"/>
          <w:szCs w:val="24"/>
          <w:lang w:val="hr-HR"/>
        </w:rPr>
        <w:t>, J. (2011</w:t>
      </w:r>
      <w:r w:rsidR="00622E5F" w:rsidRPr="00FA2A91">
        <w:rPr>
          <w:sz w:val="24"/>
          <w:szCs w:val="24"/>
          <w:lang w:val="hr-HR"/>
        </w:rPr>
        <w:t>b</w:t>
      </w:r>
      <w:r w:rsidRPr="00FA2A91">
        <w:rPr>
          <w:sz w:val="24"/>
          <w:szCs w:val="24"/>
          <w:lang w:val="hr-HR"/>
        </w:rPr>
        <w:t xml:space="preserve">). Internet </w:t>
      </w:r>
      <w:proofErr w:type="spellStart"/>
      <w:r w:rsidRPr="00FA2A91">
        <w:rPr>
          <w:sz w:val="24"/>
          <w:szCs w:val="24"/>
          <w:lang w:val="hr-HR"/>
        </w:rPr>
        <w:t>skills</w:t>
      </w:r>
      <w:proofErr w:type="spellEnd"/>
      <w:r w:rsidRPr="00FA2A91">
        <w:rPr>
          <w:sz w:val="24"/>
          <w:szCs w:val="24"/>
          <w:lang w:val="hr-HR"/>
        </w:rPr>
        <w:t xml:space="preserve"> </w:t>
      </w:r>
      <w:proofErr w:type="spellStart"/>
      <w:r w:rsidRPr="00FA2A91">
        <w:rPr>
          <w:sz w:val="24"/>
          <w:szCs w:val="24"/>
          <w:lang w:val="hr-HR"/>
        </w:rPr>
        <w:t>and</w:t>
      </w:r>
      <w:proofErr w:type="spellEnd"/>
      <w:r w:rsidRPr="00FA2A91">
        <w:rPr>
          <w:sz w:val="24"/>
          <w:szCs w:val="24"/>
          <w:lang w:val="hr-HR"/>
        </w:rPr>
        <w:t xml:space="preserve"> </w:t>
      </w:r>
      <w:proofErr w:type="spellStart"/>
      <w:r w:rsidRPr="00FA2A91">
        <w:rPr>
          <w:sz w:val="24"/>
          <w:szCs w:val="24"/>
          <w:lang w:val="hr-HR"/>
        </w:rPr>
        <w:t>the</w:t>
      </w:r>
      <w:proofErr w:type="spellEnd"/>
      <w:r w:rsidRPr="00FA2A91">
        <w:rPr>
          <w:sz w:val="24"/>
          <w:szCs w:val="24"/>
          <w:lang w:val="hr-HR"/>
        </w:rPr>
        <w:t xml:space="preserve"> </w:t>
      </w:r>
      <w:proofErr w:type="spellStart"/>
      <w:r w:rsidRPr="00FA2A91">
        <w:rPr>
          <w:sz w:val="24"/>
          <w:szCs w:val="24"/>
          <w:lang w:val="hr-HR"/>
        </w:rPr>
        <w:t>digital</w:t>
      </w:r>
      <w:proofErr w:type="spellEnd"/>
      <w:r w:rsidRPr="00FA2A91">
        <w:rPr>
          <w:sz w:val="24"/>
          <w:szCs w:val="24"/>
          <w:lang w:val="hr-HR"/>
        </w:rPr>
        <w:t xml:space="preserve"> </w:t>
      </w:r>
      <w:proofErr w:type="spellStart"/>
      <w:r w:rsidRPr="00FA2A91">
        <w:rPr>
          <w:sz w:val="24"/>
          <w:szCs w:val="24"/>
          <w:lang w:val="hr-HR"/>
        </w:rPr>
        <w:t>divide</w:t>
      </w:r>
      <w:proofErr w:type="spellEnd"/>
      <w:r w:rsidRPr="00FA2A91">
        <w:rPr>
          <w:sz w:val="24"/>
          <w:szCs w:val="24"/>
          <w:lang w:val="hr-HR"/>
        </w:rPr>
        <w:t xml:space="preserve">. </w:t>
      </w:r>
      <w:r w:rsidRPr="00FA2A91">
        <w:rPr>
          <w:i/>
          <w:iCs/>
          <w:sz w:val="24"/>
          <w:szCs w:val="24"/>
          <w:lang w:val="hr-HR"/>
        </w:rPr>
        <w:t xml:space="preserve">New </w:t>
      </w:r>
      <w:proofErr w:type="spellStart"/>
      <w:r w:rsidRPr="00FA2A91">
        <w:rPr>
          <w:i/>
          <w:iCs/>
          <w:sz w:val="24"/>
          <w:szCs w:val="24"/>
          <w:lang w:val="hr-HR"/>
        </w:rPr>
        <w:t>media</w:t>
      </w:r>
      <w:proofErr w:type="spellEnd"/>
      <w:r w:rsidRPr="00FA2A91">
        <w:rPr>
          <w:i/>
          <w:iCs/>
          <w:sz w:val="24"/>
          <w:szCs w:val="24"/>
          <w:lang w:val="hr-HR"/>
        </w:rPr>
        <w:t xml:space="preserve"> &amp; </w:t>
      </w:r>
      <w:proofErr w:type="spellStart"/>
      <w:r w:rsidRPr="00FA2A91">
        <w:rPr>
          <w:i/>
          <w:iCs/>
          <w:sz w:val="24"/>
          <w:szCs w:val="24"/>
          <w:lang w:val="hr-HR"/>
        </w:rPr>
        <w:t>society</w:t>
      </w:r>
      <w:proofErr w:type="spellEnd"/>
      <w:r w:rsidRPr="00FA2A91">
        <w:rPr>
          <w:sz w:val="24"/>
          <w:szCs w:val="24"/>
          <w:lang w:val="hr-HR"/>
        </w:rPr>
        <w:t>, 13(6), 893-911. 10.1177/1461444810386774</w:t>
      </w:r>
    </w:p>
    <w:p w14:paraId="14DDA246" w14:textId="77777777" w:rsidR="00CA52EC" w:rsidRPr="00FA2A91" w:rsidRDefault="00CA52EC" w:rsidP="00CF7B1B">
      <w:pPr>
        <w:pStyle w:val="Tekstfusnote"/>
        <w:ind w:left="720"/>
        <w:jc w:val="both"/>
        <w:rPr>
          <w:sz w:val="24"/>
          <w:szCs w:val="24"/>
          <w:lang w:val="hr-HR"/>
        </w:rPr>
      </w:pPr>
    </w:p>
    <w:p w14:paraId="5FEF31CC" w14:textId="6DCBD487" w:rsidR="00F36185" w:rsidRPr="00FA2A91" w:rsidRDefault="00F36185" w:rsidP="00CF7B1B">
      <w:pPr>
        <w:pStyle w:val="Tekstfusnote"/>
        <w:numPr>
          <w:ilvl w:val="0"/>
          <w:numId w:val="7"/>
        </w:numPr>
        <w:jc w:val="both"/>
        <w:rPr>
          <w:sz w:val="24"/>
          <w:szCs w:val="24"/>
          <w:lang w:val="hr-HR"/>
        </w:rPr>
      </w:pPr>
      <w:r w:rsidRPr="00FA2A91">
        <w:rPr>
          <w:sz w:val="24"/>
          <w:szCs w:val="24"/>
          <w:lang w:val="hr-HR"/>
        </w:rPr>
        <w:t xml:space="preserve">Van </w:t>
      </w:r>
      <w:proofErr w:type="spellStart"/>
      <w:r w:rsidRPr="00FA2A91">
        <w:rPr>
          <w:sz w:val="24"/>
          <w:szCs w:val="24"/>
          <w:lang w:val="hr-HR"/>
        </w:rPr>
        <w:t>Deursen</w:t>
      </w:r>
      <w:proofErr w:type="spellEnd"/>
      <w:r w:rsidRPr="00FA2A91">
        <w:rPr>
          <w:sz w:val="24"/>
          <w:szCs w:val="24"/>
          <w:lang w:val="hr-HR"/>
        </w:rPr>
        <w:t xml:space="preserve">, A. J., &amp; Van </w:t>
      </w:r>
      <w:proofErr w:type="spellStart"/>
      <w:r w:rsidRPr="00FA2A91">
        <w:rPr>
          <w:sz w:val="24"/>
          <w:szCs w:val="24"/>
          <w:lang w:val="hr-HR"/>
        </w:rPr>
        <w:t>Dijk</w:t>
      </w:r>
      <w:proofErr w:type="spellEnd"/>
      <w:r w:rsidRPr="00FA2A91">
        <w:rPr>
          <w:sz w:val="24"/>
          <w:szCs w:val="24"/>
          <w:lang w:val="hr-HR"/>
        </w:rPr>
        <w:t>, J. A. (2008</w:t>
      </w:r>
      <w:r w:rsidR="00622E5F" w:rsidRPr="00FA2A91">
        <w:rPr>
          <w:sz w:val="24"/>
          <w:szCs w:val="24"/>
          <w:lang w:val="hr-HR"/>
        </w:rPr>
        <w:t>c</w:t>
      </w:r>
      <w:r w:rsidRPr="00FA2A91">
        <w:rPr>
          <w:sz w:val="24"/>
          <w:szCs w:val="24"/>
          <w:lang w:val="hr-HR"/>
        </w:rPr>
        <w:t xml:space="preserve">). </w:t>
      </w:r>
      <w:proofErr w:type="spellStart"/>
      <w:r w:rsidRPr="00FA2A91">
        <w:rPr>
          <w:sz w:val="24"/>
          <w:szCs w:val="24"/>
          <w:lang w:val="hr-HR"/>
        </w:rPr>
        <w:t>Measuring</w:t>
      </w:r>
      <w:proofErr w:type="spellEnd"/>
      <w:r w:rsidRPr="00FA2A91">
        <w:rPr>
          <w:sz w:val="24"/>
          <w:szCs w:val="24"/>
          <w:lang w:val="hr-HR"/>
        </w:rPr>
        <w:t xml:space="preserve"> </w:t>
      </w:r>
      <w:proofErr w:type="spellStart"/>
      <w:r w:rsidRPr="00FA2A91">
        <w:rPr>
          <w:sz w:val="24"/>
          <w:szCs w:val="24"/>
          <w:lang w:val="hr-HR"/>
        </w:rPr>
        <w:t>digital</w:t>
      </w:r>
      <w:proofErr w:type="spellEnd"/>
      <w:r w:rsidRPr="00FA2A91">
        <w:rPr>
          <w:sz w:val="24"/>
          <w:szCs w:val="24"/>
          <w:lang w:val="hr-HR"/>
        </w:rPr>
        <w:t xml:space="preserve"> </w:t>
      </w:r>
      <w:proofErr w:type="spellStart"/>
      <w:r w:rsidRPr="00FA2A91">
        <w:rPr>
          <w:sz w:val="24"/>
          <w:szCs w:val="24"/>
          <w:lang w:val="hr-HR"/>
        </w:rPr>
        <w:t>skills</w:t>
      </w:r>
      <w:proofErr w:type="spellEnd"/>
      <w:r w:rsidRPr="00FA2A91">
        <w:rPr>
          <w:sz w:val="24"/>
          <w:szCs w:val="24"/>
          <w:lang w:val="hr-HR"/>
        </w:rPr>
        <w:t xml:space="preserve">. In </w:t>
      </w:r>
      <w:proofErr w:type="spellStart"/>
      <w:r w:rsidRPr="00FA2A91">
        <w:rPr>
          <w:i/>
          <w:iCs/>
          <w:sz w:val="24"/>
          <w:szCs w:val="24"/>
          <w:lang w:val="hr-HR"/>
        </w:rPr>
        <w:t>Conference</w:t>
      </w:r>
      <w:proofErr w:type="spellEnd"/>
      <w:r w:rsidRPr="00FA2A91">
        <w:rPr>
          <w:i/>
          <w:iCs/>
          <w:sz w:val="24"/>
          <w:szCs w:val="24"/>
          <w:lang w:val="hr-HR"/>
        </w:rPr>
        <w:t xml:space="preserve"> </w:t>
      </w:r>
      <w:proofErr w:type="spellStart"/>
      <w:r w:rsidRPr="00FA2A91">
        <w:rPr>
          <w:i/>
          <w:iCs/>
          <w:sz w:val="24"/>
          <w:szCs w:val="24"/>
          <w:lang w:val="hr-HR"/>
        </w:rPr>
        <w:t>of</w:t>
      </w:r>
      <w:proofErr w:type="spellEnd"/>
      <w:r w:rsidRPr="00FA2A91">
        <w:rPr>
          <w:i/>
          <w:iCs/>
          <w:sz w:val="24"/>
          <w:szCs w:val="24"/>
          <w:lang w:val="hr-HR"/>
        </w:rPr>
        <w:t xml:space="preserve"> </w:t>
      </w:r>
      <w:proofErr w:type="spellStart"/>
      <w:r w:rsidRPr="00FA2A91">
        <w:rPr>
          <w:i/>
          <w:iCs/>
          <w:sz w:val="24"/>
          <w:szCs w:val="24"/>
          <w:lang w:val="hr-HR"/>
        </w:rPr>
        <w:t>the</w:t>
      </w:r>
      <w:proofErr w:type="spellEnd"/>
      <w:r w:rsidRPr="00FA2A91">
        <w:rPr>
          <w:i/>
          <w:iCs/>
          <w:sz w:val="24"/>
          <w:szCs w:val="24"/>
          <w:lang w:val="hr-HR"/>
        </w:rPr>
        <w:t xml:space="preserve"> International </w:t>
      </w:r>
      <w:proofErr w:type="spellStart"/>
      <w:r w:rsidRPr="00FA2A91">
        <w:rPr>
          <w:i/>
          <w:iCs/>
          <w:sz w:val="24"/>
          <w:szCs w:val="24"/>
          <w:lang w:val="hr-HR"/>
        </w:rPr>
        <w:t>Communication</w:t>
      </w:r>
      <w:proofErr w:type="spellEnd"/>
      <w:r w:rsidRPr="00FA2A91">
        <w:rPr>
          <w:i/>
          <w:iCs/>
          <w:sz w:val="24"/>
          <w:szCs w:val="24"/>
          <w:lang w:val="hr-HR"/>
        </w:rPr>
        <w:t xml:space="preserve"> </w:t>
      </w:r>
      <w:proofErr w:type="spellStart"/>
      <w:r w:rsidRPr="00FA2A91">
        <w:rPr>
          <w:i/>
          <w:iCs/>
          <w:sz w:val="24"/>
          <w:szCs w:val="24"/>
          <w:lang w:val="hr-HR"/>
        </w:rPr>
        <w:t>Association</w:t>
      </w:r>
      <w:proofErr w:type="spellEnd"/>
      <w:r w:rsidRPr="00FA2A91">
        <w:rPr>
          <w:sz w:val="24"/>
          <w:szCs w:val="24"/>
          <w:lang w:val="hr-HR"/>
        </w:rPr>
        <w:t xml:space="preserve"> (</w:t>
      </w:r>
      <w:proofErr w:type="spellStart"/>
      <w:r w:rsidRPr="00FA2A91">
        <w:rPr>
          <w:sz w:val="24"/>
          <w:szCs w:val="24"/>
          <w:lang w:val="hr-HR"/>
        </w:rPr>
        <w:t>pp</w:t>
      </w:r>
      <w:proofErr w:type="spellEnd"/>
      <w:r w:rsidRPr="00FA2A91">
        <w:rPr>
          <w:sz w:val="24"/>
          <w:szCs w:val="24"/>
          <w:lang w:val="hr-HR"/>
        </w:rPr>
        <w:t xml:space="preserve">. 1-25). 510.1.1.401.2550&amp;rep5rep1&amp;type5pdf </w:t>
      </w:r>
    </w:p>
    <w:p w14:paraId="0E1E3188" w14:textId="77777777" w:rsidR="00405FAB" w:rsidRPr="00FA2A91" w:rsidRDefault="00405FAB" w:rsidP="00CF7B1B">
      <w:pPr>
        <w:pStyle w:val="Tekstfusnote"/>
        <w:ind w:left="720"/>
        <w:jc w:val="both"/>
        <w:rPr>
          <w:sz w:val="24"/>
          <w:szCs w:val="24"/>
          <w:lang w:val="hr-HR"/>
        </w:rPr>
      </w:pPr>
    </w:p>
    <w:p w14:paraId="44B506D3" w14:textId="3F44BEFB" w:rsidR="00CA52EC" w:rsidRPr="00FA2A91" w:rsidRDefault="00CA52EC" w:rsidP="00CF7B1B">
      <w:pPr>
        <w:pStyle w:val="Odlomakpopisa"/>
        <w:numPr>
          <w:ilvl w:val="0"/>
          <w:numId w:val="7"/>
        </w:numPr>
        <w:jc w:val="both"/>
        <w:rPr>
          <w:rFonts w:eastAsia="Calibri"/>
          <w:lang w:eastAsia="x-none"/>
        </w:rPr>
      </w:pPr>
      <w:r w:rsidRPr="00FA2A91">
        <w:rPr>
          <w:rFonts w:eastAsia="Calibri"/>
          <w:lang w:eastAsia="x-none"/>
        </w:rPr>
        <w:t xml:space="preserve">Van </w:t>
      </w:r>
      <w:proofErr w:type="spellStart"/>
      <w:r w:rsidRPr="00FA2A91">
        <w:rPr>
          <w:rFonts w:eastAsia="Calibri"/>
          <w:lang w:eastAsia="x-none"/>
        </w:rPr>
        <w:t>Deursen</w:t>
      </w:r>
      <w:proofErr w:type="spellEnd"/>
      <w:r w:rsidRPr="00FA2A91">
        <w:rPr>
          <w:rFonts w:eastAsia="Calibri"/>
          <w:lang w:eastAsia="x-none"/>
        </w:rPr>
        <w:t xml:space="preserve">, A. J., &amp; Van </w:t>
      </w:r>
      <w:proofErr w:type="spellStart"/>
      <w:r w:rsidRPr="00FA2A91">
        <w:rPr>
          <w:rFonts w:eastAsia="Calibri"/>
          <w:lang w:eastAsia="x-none"/>
        </w:rPr>
        <w:t>Dijk</w:t>
      </w:r>
      <w:proofErr w:type="spellEnd"/>
      <w:r w:rsidRPr="00FA2A91">
        <w:rPr>
          <w:rFonts w:eastAsia="Calibri"/>
          <w:lang w:eastAsia="x-none"/>
        </w:rPr>
        <w:t>, J. A. (2010</w:t>
      </w:r>
      <w:r w:rsidR="00622E5F" w:rsidRPr="00FA2A91">
        <w:rPr>
          <w:rFonts w:eastAsia="Calibri"/>
          <w:lang w:eastAsia="x-none"/>
        </w:rPr>
        <w:t>d</w:t>
      </w:r>
      <w:r w:rsidRPr="00FA2A91">
        <w:rPr>
          <w:rFonts w:eastAsia="Calibri"/>
          <w:lang w:eastAsia="x-none"/>
        </w:rPr>
        <w:t xml:space="preserve">). </w:t>
      </w:r>
      <w:proofErr w:type="spellStart"/>
      <w:r w:rsidRPr="00FA2A91">
        <w:rPr>
          <w:rFonts w:eastAsia="Calibri"/>
          <w:lang w:eastAsia="x-none"/>
        </w:rPr>
        <w:t>Measuring</w:t>
      </w:r>
      <w:proofErr w:type="spellEnd"/>
      <w:r w:rsidRPr="00FA2A91">
        <w:rPr>
          <w:rFonts w:eastAsia="Calibri"/>
          <w:lang w:eastAsia="x-none"/>
        </w:rPr>
        <w:t xml:space="preserve"> internet </w:t>
      </w:r>
      <w:proofErr w:type="spellStart"/>
      <w:r w:rsidRPr="00FA2A91">
        <w:rPr>
          <w:rFonts w:eastAsia="Calibri"/>
          <w:lang w:eastAsia="x-none"/>
        </w:rPr>
        <w:t>skills</w:t>
      </w:r>
      <w:proofErr w:type="spellEnd"/>
      <w:r w:rsidRPr="00FA2A91">
        <w:rPr>
          <w:rFonts w:eastAsia="Calibri"/>
          <w:lang w:eastAsia="x-none"/>
        </w:rPr>
        <w:t xml:space="preserve">. International </w:t>
      </w:r>
      <w:proofErr w:type="spellStart"/>
      <w:r w:rsidRPr="00FA2A91">
        <w:rPr>
          <w:rFonts w:eastAsia="Calibri"/>
          <w:lang w:eastAsia="x-none"/>
        </w:rPr>
        <w:t>journal</w:t>
      </w:r>
      <w:proofErr w:type="spellEnd"/>
      <w:r w:rsidRPr="00FA2A91">
        <w:rPr>
          <w:rFonts w:eastAsia="Calibri"/>
          <w:lang w:eastAsia="x-none"/>
        </w:rPr>
        <w:t xml:space="preserve"> </w:t>
      </w:r>
      <w:proofErr w:type="spellStart"/>
      <w:r w:rsidRPr="00FA2A91">
        <w:rPr>
          <w:rFonts w:eastAsia="Calibri"/>
          <w:lang w:eastAsia="x-none"/>
        </w:rPr>
        <w:t>of</w:t>
      </w:r>
      <w:proofErr w:type="spellEnd"/>
      <w:r w:rsidRPr="00FA2A91">
        <w:rPr>
          <w:rFonts w:eastAsia="Calibri"/>
          <w:lang w:eastAsia="x-none"/>
        </w:rPr>
        <w:t xml:space="preserve"> human-</w:t>
      </w:r>
      <w:proofErr w:type="spellStart"/>
      <w:r w:rsidRPr="00FA2A91">
        <w:rPr>
          <w:rFonts w:eastAsia="Calibri"/>
          <w:lang w:eastAsia="x-none"/>
        </w:rPr>
        <w:t>computer</w:t>
      </w:r>
      <w:proofErr w:type="spellEnd"/>
      <w:r w:rsidRPr="00FA2A91">
        <w:rPr>
          <w:rFonts w:eastAsia="Calibri"/>
          <w:lang w:eastAsia="x-none"/>
        </w:rPr>
        <w:t xml:space="preserve"> </w:t>
      </w:r>
      <w:proofErr w:type="spellStart"/>
      <w:r w:rsidRPr="00FA2A91">
        <w:rPr>
          <w:rFonts w:eastAsia="Calibri"/>
          <w:lang w:eastAsia="x-none"/>
        </w:rPr>
        <w:t>interaction</w:t>
      </w:r>
      <w:proofErr w:type="spellEnd"/>
      <w:r w:rsidRPr="00FA2A91">
        <w:rPr>
          <w:rFonts w:eastAsia="Calibri"/>
          <w:lang w:eastAsia="x-none"/>
        </w:rPr>
        <w:t>, 26(10), 891-916. 10.1080/10447318.2010.496338</w:t>
      </w:r>
    </w:p>
    <w:p w14:paraId="23065FB6" w14:textId="664855FF" w:rsidR="00CA52EC" w:rsidRPr="00FA2A91" w:rsidRDefault="00CA52EC" w:rsidP="00CF7B1B">
      <w:pPr>
        <w:pStyle w:val="Odlomakpopisa"/>
        <w:jc w:val="both"/>
        <w:rPr>
          <w:rFonts w:eastAsia="Calibri"/>
          <w:lang w:eastAsia="x-none"/>
        </w:rPr>
      </w:pPr>
    </w:p>
    <w:p w14:paraId="46D96DEF" w14:textId="2A96B1FB" w:rsidR="00405FAB" w:rsidRPr="00FA2A91" w:rsidRDefault="00F36185" w:rsidP="00CF7B1B">
      <w:pPr>
        <w:pStyle w:val="Tekstfusnote"/>
        <w:numPr>
          <w:ilvl w:val="0"/>
          <w:numId w:val="7"/>
        </w:numPr>
        <w:jc w:val="both"/>
        <w:rPr>
          <w:sz w:val="24"/>
          <w:szCs w:val="24"/>
          <w:lang w:val="hr-HR"/>
        </w:rPr>
      </w:pPr>
      <w:r w:rsidRPr="00FA2A91">
        <w:rPr>
          <w:sz w:val="24"/>
          <w:szCs w:val="24"/>
          <w:lang w:val="hr-HR"/>
        </w:rPr>
        <w:t xml:space="preserve">Van </w:t>
      </w:r>
      <w:proofErr w:type="spellStart"/>
      <w:r w:rsidRPr="00FA2A91">
        <w:rPr>
          <w:sz w:val="24"/>
          <w:szCs w:val="24"/>
          <w:lang w:val="hr-HR"/>
        </w:rPr>
        <w:t>Deursen</w:t>
      </w:r>
      <w:proofErr w:type="spellEnd"/>
      <w:r w:rsidRPr="00FA2A91">
        <w:rPr>
          <w:sz w:val="24"/>
          <w:szCs w:val="24"/>
          <w:lang w:val="hr-HR"/>
        </w:rPr>
        <w:t xml:space="preserve">, A. J., &amp; Van </w:t>
      </w:r>
      <w:proofErr w:type="spellStart"/>
      <w:r w:rsidRPr="00FA2A91">
        <w:rPr>
          <w:sz w:val="24"/>
          <w:szCs w:val="24"/>
          <w:lang w:val="hr-HR"/>
        </w:rPr>
        <w:t>Dijk</w:t>
      </w:r>
      <w:proofErr w:type="spellEnd"/>
      <w:r w:rsidRPr="00FA2A91">
        <w:rPr>
          <w:sz w:val="24"/>
          <w:szCs w:val="24"/>
          <w:lang w:val="hr-HR"/>
        </w:rPr>
        <w:t>, J. A. (2009</w:t>
      </w:r>
      <w:r w:rsidR="00622E5F" w:rsidRPr="00FA2A91">
        <w:rPr>
          <w:sz w:val="24"/>
          <w:szCs w:val="24"/>
          <w:lang w:val="hr-HR"/>
        </w:rPr>
        <w:t>e</w:t>
      </w:r>
      <w:r w:rsidRPr="00FA2A91">
        <w:rPr>
          <w:sz w:val="24"/>
          <w:szCs w:val="24"/>
          <w:lang w:val="hr-HR"/>
        </w:rPr>
        <w:t xml:space="preserve">). Using </w:t>
      </w:r>
      <w:proofErr w:type="spellStart"/>
      <w:r w:rsidRPr="00FA2A91">
        <w:rPr>
          <w:sz w:val="24"/>
          <w:szCs w:val="24"/>
          <w:lang w:val="hr-HR"/>
        </w:rPr>
        <w:t>the</w:t>
      </w:r>
      <w:proofErr w:type="spellEnd"/>
      <w:r w:rsidRPr="00FA2A91">
        <w:rPr>
          <w:sz w:val="24"/>
          <w:szCs w:val="24"/>
          <w:lang w:val="hr-HR"/>
        </w:rPr>
        <w:t xml:space="preserve"> Internet: </w:t>
      </w:r>
      <w:proofErr w:type="spellStart"/>
      <w:r w:rsidRPr="00FA2A91">
        <w:rPr>
          <w:sz w:val="24"/>
          <w:szCs w:val="24"/>
          <w:lang w:val="hr-HR"/>
        </w:rPr>
        <w:t>Skill</w:t>
      </w:r>
      <w:proofErr w:type="spellEnd"/>
      <w:r w:rsidRPr="00FA2A91">
        <w:rPr>
          <w:sz w:val="24"/>
          <w:szCs w:val="24"/>
          <w:lang w:val="hr-HR"/>
        </w:rPr>
        <w:t xml:space="preserve"> </w:t>
      </w:r>
      <w:proofErr w:type="spellStart"/>
      <w:r w:rsidRPr="00FA2A91">
        <w:rPr>
          <w:sz w:val="24"/>
          <w:szCs w:val="24"/>
          <w:lang w:val="hr-HR"/>
        </w:rPr>
        <w:t>related</w:t>
      </w:r>
      <w:proofErr w:type="spellEnd"/>
      <w:r w:rsidRPr="00FA2A91">
        <w:rPr>
          <w:sz w:val="24"/>
          <w:szCs w:val="24"/>
          <w:lang w:val="hr-HR"/>
        </w:rPr>
        <w:t xml:space="preserve"> </w:t>
      </w:r>
      <w:proofErr w:type="spellStart"/>
      <w:r w:rsidRPr="00FA2A91">
        <w:rPr>
          <w:sz w:val="24"/>
          <w:szCs w:val="24"/>
          <w:lang w:val="hr-HR"/>
        </w:rPr>
        <w:t>problems</w:t>
      </w:r>
      <w:proofErr w:type="spellEnd"/>
      <w:r w:rsidRPr="00FA2A91">
        <w:rPr>
          <w:sz w:val="24"/>
          <w:szCs w:val="24"/>
          <w:lang w:val="hr-HR"/>
        </w:rPr>
        <w:t xml:space="preserve"> </w:t>
      </w:r>
      <w:proofErr w:type="spellStart"/>
      <w:r w:rsidRPr="00FA2A91">
        <w:rPr>
          <w:sz w:val="24"/>
          <w:szCs w:val="24"/>
          <w:lang w:val="hr-HR"/>
        </w:rPr>
        <w:t>in</w:t>
      </w:r>
      <w:proofErr w:type="spellEnd"/>
      <w:r w:rsidRPr="00FA2A91">
        <w:rPr>
          <w:sz w:val="24"/>
          <w:szCs w:val="24"/>
          <w:lang w:val="hr-HR"/>
        </w:rPr>
        <w:t xml:space="preserve"> </w:t>
      </w:r>
      <w:proofErr w:type="spellStart"/>
      <w:r w:rsidRPr="00FA2A91">
        <w:rPr>
          <w:sz w:val="24"/>
          <w:szCs w:val="24"/>
          <w:lang w:val="hr-HR"/>
        </w:rPr>
        <w:t>users</w:t>
      </w:r>
      <w:proofErr w:type="spellEnd"/>
      <w:r w:rsidRPr="00FA2A91">
        <w:rPr>
          <w:sz w:val="24"/>
          <w:szCs w:val="24"/>
          <w:lang w:val="hr-HR"/>
        </w:rPr>
        <w:t xml:space="preserve">’ online </w:t>
      </w:r>
      <w:proofErr w:type="spellStart"/>
      <w:r w:rsidRPr="00FA2A91">
        <w:rPr>
          <w:sz w:val="24"/>
          <w:szCs w:val="24"/>
          <w:lang w:val="hr-HR"/>
        </w:rPr>
        <w:t>behavior</w:t>
      </w:r>
      <w:proofErr w:type="spellEnd"/>
      <w:r w:rsidRPr="00FA2A91">
        <w:rPr>
          <w:sz w:val="24"/>
          <w:szCs w:val="24"/>
          <w:lang w:val="hr-HR"/>
        </w:rPr>
        <w:t xml:space="preserve">. </w:t>
      </w:r>
      <w:proofErr w:type="spellStart"/>
      <w:r w:rsidRPr="00FA2A91">
        <w:rPr>
          <w:i/>
          <w:iCs/>
          <w:sz w:val="24"/>
          <w:szCs w:val="24"/>
          <w:lang w:val="hr-HR"/>
        </w:rPr>
        <w:t>Interacting</w:t>
      </w:r>
      <w:proofErr w:type="spellEnd"/>
      <w:r w:rsidRPr="00FA2A91">
        <w:rPr>
          <w:i/>
          <w:iCs/>
          <w:sz w:val="24"/>
          <w:szCs w:val="24"/>
          <w:lang w:val="hr-HR"/>
        </w:rPr>
        <w:t xml:space="preserve"> </w:t>
      </w:r>
      <w:proofErr w:type="spellStart"/>
      <w:r w:rsidRPr="00FA2A91">
        <w:rPr>
          <w:i/>
          <w:iCs/>
          <w:sz w:val="24"/>
          <w:szCs w:val="24"/>
          <w:lang w:val="hr-HR"/>
        </w:rPr>
        <w:t>with</w:t>
      </w:r>
      <w:proofErr w:type="spellEnd"/>
      <w:r w:rsidRPr="00FA2A91">
        <w:rPr>
          <w:i/>
          <w:iCs/>
          <w:sz w:val="24"/>
          <w:szCs w:val="24"/>
          <w:lang w:val="hr-HR"/>
        </w:rPr>
        <w:t xml:space="preserve"> </w:t>
      </w:r>
      <w:proofErr w:type="spellStart"/>
      <w:r w:rsidRPr="00FA2A91">
        <w:rPr>
          <w:i/>
          <w:iCs/>
          <w:sz w:val="24"/>
          <w:szCs w:val="24"/>
          <w:lang w:val="hr-HR"/>
        </w:rPr>
        <w:t>computers</w:t>
      </w:r>
      <w:proofErr w:type="spellEnd"/>
      <w:r w:rsidRPr="00FA2A91">
        <w:rPr>
          <w:sz w:val="24"/>
          <w:szCs w:val="24"/>
          <w:lang w:val="hr-HR"/>
        </w:rPr>
        <w:t xml:space="preserve">, 21(5-6), 393-402. 10.1016/j.intcom.2009.06.005 </w:t>
      </w:r>
    </w:p>
    <w:p w14:paraId="212D87CA" w14:textId="77777777" w:rsidR="00405FAB" w:rsidRPr="00FA2A91" w:rsidRDefault="00405FAB" w:rsidP="00CF7B1B">
      <w:pPr>
        <w:pStyle w:val="Tekstfusnote"/>
        <w:ind w:left="720"/>
        <w:jc w:val="both"/>
        <w:rPr>
          <w:sz w:val="24"/>
          <w:szCs w:val="24"/>
          <w:lang w:val="hr-HR"/>
        </w:rPr>
      </w:pPr>
    </w:p>
    <w:p w14:paraId="1F8650C5" w14:textId="3DDE6333" w:rsidR="004E3995" w:rsidRPr="00FA2A91" w:rsidRDefault="004E3995" w:rsidP="00CF7B1B">
      <w:pPr>
        <w:pStyle w:val="Bezproreda"/>
        <w:numPr>
          <w:ilvl w:val="0"/>
          <w:numId w:val="7"/>
        </w:numPr>
        <w:jc w:val="both"/>
        <w:rPr>
          <w:rFonts w:ascii="Times New Roman" w:hAnsi="Times New Roman" w:cs="Times New Roman"/>
          <w:color w:val="000000"/>
          <w:sz w:val="24"/>
          <w:szCs w:val="24"/>
          <w:shd w:val="clear" w:color="auto" w:fill="FFFFFF"/>
        </w:rPr>
      </w:pPr>
      <w:proofErr w:type="spellStart"/>
      <w:r w:rsidRPr="00FA2A91">
        <w:rPr>
          <w:rFonts w:ascii="Times New Roman" w:hAnsi="Times New Roman" w:cs="Times New Roman"/>
          <w:color w:val="000000"/>
          <w:sz w:val="24"/>
          <w:szCs w:val="24"/>
          <w:shd w:val="clear" w:color="auto" w:fill="FFFFFF"/>
        </w:rPr>
        <w:t>Vuorikari</w:t>
      </w:r>
      <w:proofErr w:type="spellEnd"/>
      <w:r w:rsidRPr="00FA2A91">
        <w:rPr>
          <w:rFonts w:ascii="Times New Roman" w:hAnsi="Times New Roman" w:cs="Times New Roman"/>
          <w:color w:val="000000"/>
          <w:sz w:val="24"/>
          <w:szCs w:val="24"/>
          <w:shd w:val="clear" w:color="auto" w:fill="FFFFFF"/>
        </w:rPr>
        <w:t xml:space="preserve">, R., </w:t>
      </w:r>
      <w:proofErr w:type="spellStart"/>
      <w:r w:rsidRPr="00FA2A91">
        <w:rPr>
          <w:rFonts w:ascii="Times New Roman" w:hAnsi="Times New Roman" w:cs="Times New Roman"/>
          <w:color w:val="000000"/>
          <w:sz w:val="24"/>
          <w:szCs w:val="24"/>
          <w:shd w:val="clear" w:color="auto" w:fill="FFFFFF"/>
        </w:rPr>
        <w:t>Punie</w:t>
      </w:r>
      <w:proofErr w:type="spellEnd"/>
      <w:r w:rsidRPr="00FA2A91">
        <w:rPr>
          <w:rFonts w:ascii="Times New Roman" w:hAnsi="Times New Roman" w:cs="Times New Roman"/>
          <w:color w:val="000000"/>
          <w:sz w:val="24"/>
          <w:szCs w:val="24"/>
          <w:shd w:val="clear" w:color="auto" w:fill="FFFFFF"/>
        </w:rPr>
        <w:t xml:space="preserve">, Y., </w:t>
      </w:r>
      <w:proofErr w:type="spellStart"/>
      <w:r w:rsidRPr="00FA2A91">
        <w:rPr>
          <w:rFonts w:ascii="Times New Roman" w:hAnsi="Times New Roman" w:cs="Times New Roman"/>
          <w:color w:val="000000"/>
          <w:sz w:val="24"/>
          <w:szCs w:val="24"/>
          <w:shd w:val="clear" w:color="auto" w:fill="FFFFFF"/>
        </w:rPr>
        <w:t>Carretero</w:t>
      </w:r>
      <w:proofErr w:type="spellEnd"/>
      <w:r w:rsidRPr="00FA2A91">
        <w:rPr>
          <w:rFonts w:ascii="Times New Roman" w:hAnsi="Times New Roman" w:cs="Times New Roman"/>
          <w:color w:val="000000"/>
          <w:sz w:val="24"/>
          <w:szCs w:val="24"/>
          <w:shd w:val="clear" w:color="auto" w:fill="FFFFFF"/>
        </w:rPr>
        <w:t xml:space="preserve"> </w:t>
      </w:r>
      <w:proofErr w:type="spellStart"/>
      <w:r w:rsidRPr="00FA2A91">
        <w:rPr>
          <w:rFonts w:ascii="Times New Roman" w:hAnsi="Times New Roman" w:cs="Times New Roman"/>
          <w:color w:val="000000"/>
          <w:sz w:val="24"/>
          <w:szCs w:val="24"/>
          <w:shd w:val="clear" w:color="auto" w:fill="FFFFFF"/>
        </w:rPr>
        <w:t>Gomez</w:t>
      </w:r>
      <w:proofErr w:type="spellEnd"/>
      <w:r w:rsidRPr="00FA2A91">
        <w:rPr>
          <w:rFonts w:ascii="Times New Roman" w:hAnsi="Times New Roman" w:cs="Times New Roman"/>
          <w:color w:val="000000"/>
          <w:sz w:val="24"/>
          <w:szCs w:val="24"/>
          <w:shd w:val="clear" w:color="auto" w:fill="FFFFFF"/>
        </w:rPr>
        <w:t xml:space="preserve">, S., &amp; Van Den Brande, G. (2016). </w:t>
      </w:r>
      <w:proofErr w:type="spellStart"/>
      <w:r w:rsidRPr="00FA2A91">
        <w:rPr>
          <w:rFonts w:ascii="Times New Roman" w:hAnsi="Times New Roman" w:cs="Times New Roman"/>
          <w:i/>
          <w:iCs/>
          <w:color w:val="000000"/>
          <w:sz w:val="24"/>
          <w:szCs w:val="24"/>
          <w:shd w:val="clear" w:color="auto" w:fill="FFFFFF"/>
        </w:rPr>
        <w:t>DigComp</w:t>
      </w:r>
      <w:proofErr w:type="spellEnd"/>
      <w:r w:rsidRPr="00FA2A91">
        <w:rPr>
          <w:rFonts w:ascii="Times New Roman" w:hAnsi="Times New Roman" w:cs="Times New Roman"/>
          <w:i/>
          <w:iCs/>
          <w:color w:val="000000"/>
          <w:sz w:val="24"/>
          <w:szCs w:val="24"/>
          <w:shd w:val="clear" w:color="auto" w:fill="FFFFFF"/>
        </w:rPr>
        <w:t xml:space="preserve"> 2.0: </w:t>
      </w:r>
      <w:proofErr w:type="spellStart"/>
      <w:r w:rsidRPr="00FA2A91">
        <w:rPr>
          <w:rFonts w:ascii="Times New Roman" w:hAnsi="Times New Roman" w:cs="Times New Roman"/>
          <w:i/>
          <w:iCs/>
          <w:color w:val="000000"/>
          <w:sz w:val="24"/>
          <w:szCs w:val="24"/>
          <w:shd w:val="clear" w:color="auto" w:fill="FFFFFF"/>
        </w:rPr>
        <w:t>The</w:t>
      </w:r>
      <w:proofErr w:type="spellEnd"/>
      <w:r w:rsidRPr="00FA2A91">
        <w:rPr>
          <w:rFonts w:ascii="Times New Roman" w:hAnsi="Times New Roman" w:cs="Times New Roman"/>
          <w:i/>
          <w:iCs/>
          <w:color w:val="000000"/>
          <w:sz w:val="24"/>
          <w:szCs w:val="24"/>
          <w:shd w:val="clear" w:color="auto" w:fill="FFFFFF"/>
        </w:rPr>
        <w:t xml:space="preserve"> Digital </w:t>
      </w:r>
      <w:proofErr w:type="spellStart"/>
      <w:r w:rsidRPr="00FA2A91">
        <w:rPr>
          <w:rFonts w:ascii="Times New Roman" w:hAnsi="Times New Roman" w:cs="Times New Roman"/>
          <w:i/>
          <w:iCs/>
          <w:color w:val="000000"/>
          <w:sz w:val="24"/>
          <w:szCs w:val="24"/>
          <w:shd w:val="clear" w:color="auto" w:fill="FFFFFF"/>
        </w:rPr>
        <w:t>Competence</w:t>
      </w:r>
      <w:proofErr w:type="spellEnd"/>
      <w:r w:rsidRPr="00FA2A91">
        <w:rPr>
          <w:rFonts w:ascii="Times New Roman" w:hAnsi="Times New Roman" w:cs="Times New Roman"/>
          <w:i/>
          <w:iCs/>
          <w:color w:val="000000"/>
          <w:sz w:val="24"/>
          <w:szCs w:val="24"/>
          <w:shd w:val="clear" w:color="auto" w:fill="FFFFFF"/>
        </w:rPr>
        <w:t xml:space="preserve"> Framework for </w:t>
      </w:r>
      <w:proofErr w:type="spellStart"/>
      <w:r w:rsidRPr="00FA2A91">
        <w:rPr>
          <w:rFonts w:ascii="Times New Roman" w:hAnsi="Times New Roman" w:cs="Times New Roman"/>
          <w:i/>
          <w:iCs/>
          <w:color w:val="000000"/>
          <w:sz w:val="24"/>
          <w:szCs w:val="24"/>
          <w:shd w:val="clear" w:color="auto" w:fill="FFFFFF"/>
        </w:rPr>
        <w:t>Citizens</w:t>
      </w:r>
      <w:proofErr w:type="spellEnd"/>
      <w:r w:rsidRPr="00FA2A91">
        <w:rPr>
          <w:rFonts w:ascii="Times New Roman" w:hAnsi="Times New Roman" w:cs="Times New Roman"/>
          <w:i/>
          <w:iCs/>
          <w:color w:val="000000"/>
          <w:sz w:val="24"/>
          <w:szCs w:val="24"/>
          <w:shd w:val="clear" w:color="auto" w:fill="FFFFFF"/>
        </w:rPr>
        <w:t xml:space="preserve">. </w:t>
      </w:r>
      <w:proofErr w:type="spellStart"/>
      <w:r w:rsidRPr="00FA2A91">
        <w:rPr>
          <w:rFonts w:ascii="Times New Roman" w:hAnsi="Times New Roman" w:cs="Times New Roman"/>
          <w:i/>
          <w:iCs/>
          <w:color w:val="000000"/>
          <w:sz w:val="24"/>
          <w:szCs w:val="24"/>
          <w:shd w:val="clear" w:color="auto" w:fill="FFFFFF"/>
        </w:rPr>
        <w:t>Update</w:t>
      </w:r>
      <w:proofErr w:type="spellEnd"/>
      <w:r w:rsidRPr="00FA2A91">
        <w:rPr>
          <w:rFonts w:ascii="Times New Roman" w:hAnsi="Times New Roman" w:cs="Times New Roman"/>
          <w:i/>
          <w:iCs/>
          <w:color w:val="000000"/>
          <w:sz w:val="24"/>
          <w:szCs w:val="24"/>
          <w:shd w:val="clear" w:color="auto" w:fill="FFFFFF"/>
        </w:rPr>
        <w:t xml:space="preserve"> </w:t>
      </w:r>
      <w:proofErr w:type="spellStart"/>
      <w:r w:rsidRPr="00FA2A91">
        <w:rPr>
          <w:rFonts w:ascii="Times New Roman" w:hAnsi="Times New Roman" w:cs="Times New Roman"/>
          <w:i/>
          <w:iCs/>
          <w:color w:val="000000"/>
          <w:sz w:val="24"/>
          <w:szCs w:val="24"/>
          <w:shd w:val="clear" w:color="auto" w:fill="FFFFFF"/>
        </w:rPr>
        <w:t>Phase</w:t>
      </w:r>
      <w:proofErr w:type="spellEnd"/>
      <w:r w:rsidRPr="00FA2A91">
        <w:rPr>
          <w:rFonts w:ascii="Times New Roman" w:hAnsi="Times New Roman" w:cs="Times New Roman"/>
          <w:i/>
          <w:iCs/>
          <w:color w:val="000000"/>
          <w:sz w:val="24"/>
          <w:szCs w:val="24"/>
          <w:shd w:val="clear" w:color="auto" w:fill="FFFFFF"/>
        </w:rPr>
        <w:t xml:space="preserve"> 1: </w:t>
      </w:r>
      <w:proofErr w:type="spellStart"/>
      <w:r w:rsidRPr="00FA2A91">
        <w:rPr>
          <w:rFonts w:ascii="Times New Roman" w:hAnsi="Times New Roman" w:cs="Times New Roman"/>
          <w:i/>
          <w:iCs/>
          <w:color w:val="000000"/>
          <w:sz w:val="24"/>
          <w:szCs w:val="24"/>
          <w:shd w:val="clear" w:color="auto" w:fill="FFFFFF"/>
        </w:rPr>
        <w:t>the</w:t>
      </w:r>
      <w:proofErr w:type="spellEnd"/>
      <w:r w:rsidRPr="00FA2A91">
        <w:rPr>
          <w:rFonts w:ascii="Times New Roman" w:hAnsi="Times New Roman" w:cs="Times New Roman"/>
          <w:i/>
          <w:iCs/>
          <w:color w:val="000000"/>
          <w:sz w:val="24"/>
          <w:szCs w:val="24"/>
          <w:shd w:val="clear" w:color="auto" w:fill="FFFFFF"/>
        </w:rPr>
        <w:t xml:space="preserve"> </w:t>
      </w:r>
      <w:proofErr w:type="spellStart"/>
      <w:r w:rsidRPr="00FA2A91">
        <w:rPr>
          <w:rFonts w:ascii="Times New Roman" w:hAnsi="Times New Roman" w:cs="Times New Roman"/>
          <w:i/>
          <w:iCs/>
          <w:color w:val="000000"/>
          <w:sz w:val="24"/>
          <w:szCs w:val="24"/>
          <w:shd w:val="clear" w:color="auto" w:fill="FFFFFF"/>
        </w:rPr>
        <w:t>Conceptual</w:t>
      </w:r>
      <w:proofErr w:type="spellEnd"/>
      <w:r w:rsidRPr="00FA2A91">
        <w:rPr>
          <w:rFonts w:ascii="Times New Roman" w:hAnsi="Times New Roman" w:cs="Times New Roman"/>
          <w:i/>
          <w:iCs/>
          <w:color w:val="000000"/>
          <w:sz w:val="24"/>
          <w:szCs w:val="24"/>
          <w:shd w:val="clear" w:color="auto" w:fill="FFFFFF"/>
        </w:rPr>
        <w:t xml:space="preserve"> Reference Model</w:t>
      </w:r>
      <w:r w:rsidRPr="00FA2A91">
        <w:rPr>
          <w:rFonts w:ascii="Times New Roman" w:hAnsi="Times New Roman" w:cs="Times New Roman"/>
          <w:color w:val="000000"/>
          <w:sz w:val="24"/>
          <w:szCs w:val="24"/>
          <w:shd w:val="clear" w:color="auto" w:fill="FFFFFF"/>
        </w:rPr>
        <w:t xml:space="preserve">. </w:t>
      </w:r>
      <w:proofErr w:type="spellStart"/>
      <w:r w:rsidRPr="00FA2A91">
        <w:rPr>
          <w:rFonts w:ascii="Times New Roman" w:hAnsi="Times New Roman" w:cs="Times New Roman"/>
          <w:color w:val="000000"/>
          <w:sz w:val="24"/>
          <w:szCs w:val="24"/>
          <w:shd w:val="clear" w:color="auto" w:fill="FFFFFF"/>
        </w:rPr>
        <w:t>Publications</w:t>
      </w:r>
      <w:proofErr w:type="spellEnd"/>
      <w:r w:rsidRPr="00FA2A91">
        <w:rPr>
          <w:rFonts w:ascii="Times New Roman" w:hAnsi="Times New Roman" w:cs="Times New Roman"/>
          <w:color w:val="000000"/>
          <w:sz w:val="24"/>
          <w:szCs w:val="24"/>
          <w:shd w:val="clear" w:color="auto" w:fill="FFFFFF"/>
        </w:rPr>
        <w:t xml:space="preserve"> Office </w:t>
      </w:r>
      <w:proofErr w:type="spellStart"/>
      <w:r w:rsidRPr="00FA2A91">
        <w:rPr>
          <w:rFonts w:ascii="Times New Roman" w:hAnsi="Times New Roman" w:cs="Times New Roman"/>
          <w:color w:val="000000"/>
          <w:sz w:val="24"/>
          <w:szCs w:val="24"/>
          <w:shd w:val="clear" w:color="auto" w:fill="FFFFFF"/>
        </w:rPr>
        <w:t>of</w:t>
      </w:r>
      <w:proofErr w:type="spellEnd"/>
      <w:r w:rsidRPr="00FA2A91">
        <w:rPr>
          <w:rFonts w:ascii="Times New Roman" w:hAnsi="Times New Roman" w:cs="Times New Roman"/>
          <w:color w:val="000000"/>
          <w:sz w:val="24"/>
          <w:szCs w:val="24"/>
          <w:shd w:val="clear" w:color="auto" w:fill="FFFFFF"/>
        </w:rPr>
        <w:t xml:space="preserve"> </w:t>
      </w:r>
      <w:proofErr w:type="spellStart"/>
      <w:r w:rsidRPr="00FA2A91">
        <w:rPr>
          <w:rFonts w:ascii="Times New Roman" w:hAnsi="Times New Roman" w:cs="Times New Roman"/>
          <w:color w:val="000000"/>
          <w:sz w:val="24"/>
          <w:szCs w:val="24"/>
          <w:shd w:val="clear" w:color="auto" w:fill="FFFFFF"/>
        </w:rPr>
        <w:t>the</w:t>
      </w:r>
      <w:proofErr w:type="spellEnd"/>
      <w:r w:rsidRPr="00FA2A91">
        <w:rPr>
          <w:rFonts w:ascii="Times New Roman" w:hAnsi="Times New Roman" w:cs="Times New Roman"/>
          <w:color w:val="000000"/>
          <w:sz w:val="24"/>
          <w:szCs w:val="24"/>
          <w:shd w:val="clear" w:color="auto" w:fill="FFFFFF"/>
        </w:rPr>
        <w:t xml:space="preserve"> European Union. 10.2791/11517</w:t>
      </w:r>
    </w:p>
    <w:p w14:paraId="5CF53066" w14:textId="77777777" w:rsidR="004E3995" w:rsidRPr="00FA2A91" w:rsidRDefault="004E3995" w:rsidP="00CF7B1B">
      <w:pPr>
        <w:pStyle w:val="Bezproreda"/>
        <w:ind w:left="720"/>
        <w:jc w:val="both"/>
        <w:rPr>
          <w:rFonts w:ascii="Times New Roman" w:hAnsi="Times New Roman" w:cs="Times New Roman"/>
          <w:color w:val="000000"/>
          <w:sz w:val="24"/>
          <w:szCs w:val="24"/>
          <w:shd w:val="clear" w:color="auto" w:fill="FFFFFF"/>
        </w:rPr>
      </w:pPr>
    </w:p>
    <w:p w14:paraId="40CC9503" w14:textId="7C552172" w:rsidR="00405FAB" w:rsidRPr="00CF7B1B" w:rsidRDefault="00F36185" w:rsidP="00CF7B1B">
      <w:pPr>
        <w:pStyle w:val="Bezproreda"/>
        <w:numPr>
          <w:ilvl w:val="0"/>
          <w:numId w:val="7"/>
        </w:numPr>
        <w:jc w:val="both"/>
        <w:rPr>
          <w:rFonts w:ascii="Times New Roman" w:hAnsi="Times New Roman" w:cs="Times New Roman"/>
          <w:color w:val="000000"/>
          <w:sz w:val="24"/>
          <w:szCs w:val="24"/>
          <w:shd w:val="clear" w:color="auto" w:fill="FFFFFF"/>
        </w:rPr>
      </w:pPr>
      <w:proofErr w:type="spellStart"/>
      <w:r w:rsidRPr="00CF7B1B">
        <w:rPr>
          <w:rFonts w:ascii="Times New Roman" w:hAnsi="Times New Roman" w:cs="Times New Roman"/>
          <w:color w:val="000000"/>
          <w:sz w:val="24"/>
          <w:szCs w:val="24"/>
          <w:shd w:val="clear" w:color="auto" w:fill="FFFFFF"/>
        </w:rPr>
        <w:t>Vuorikari</w:t>
      </w:r>
      <w:proofErr w:type="spellEnd"/>
      <w:r w:rsidR="00C21517" w:rsidRPr="00CF7B1B">
        <w:rPr>
          <w:rFonts w:ascii="Times New Roman" w:hAnsi="Times New Roman" w:cs="Times New Roman"/>
          <w:color w:val="000000"/>
          <w:sz w:val="24"/>
          <w:szCs w:val="24"/>
          <w:shd w:val="clear" w:color="auto" w:fill="FFFFFF"/>
        </w:rPr>
        <w:t>,</w:t>
      </w:r>
      <w:r w:rsidRPr="00CF7B1B">
        <w:rPr>
          <w:rFonts w:ascii="Times New Roman" w:hAnsi="Times New Roman" w:cs="Times New Roman"/>
          <w:color w:val="000000"/>
          <w:sz w:val="24"/>
          <w:szCs w:val="24"/>
          <w:shd w:val="clear" w:color="auto" w:fill="FFFFFF"/>
        </w:rPr>
        <w:t xml:space="preserve"> R.</w:t>
      </w:r>
      <w:r w:rsidR="00C21517" w:rsidRPr="00CF7B1B">
        <w:rPr>
          <w:rFonts w:ascii="Times New Roman" w:hAnsi="Times New Roman" w:cs="Times New Roman"/>
          <w:color w:val="000000"/>
          <w:sz w:val="24"/>
          <w:szCs w:val="24"/>
          <w:shd w:val="clear" w:color="auto" w:fill="FFFFFF"/>
        </w:rPr>
        <w:t>,</w:t>
      </w:r>
      <w:r w:rsidRPr="00CF7B1B">
        <w:rPr>
          <w:rFonts w:ascii="Times New Roman" w:hAnsi="Times New Roman" w:cs="Times New Roman"/>
          <w:color w:val="000000"/>
          <w:sz w:val="24"/>
          <w:szCs w:val="24"/>
          <w:shd w:val="clear" w:color="auto" w:fill="FFFFFF"/>
        </w:rPr>
        <w:t xml:space="preserve"> </w:t>
      </w:r>
      <w:proofErr w:type="spellStart"/>
      <w:r w:rsidRPr="00CF7B1B">
        <w:rPr>
          <w:rFonts w:ascii="Times New Roman" w:hAnsi="Times New Roman" w:cs="Times New Roman"/>
          <w:color w:val="000000"/>
          <w:sz w:val="24"/>
          <w:szCs w:val="24"/>
          <w:shd w:val="clear" w:color="auto" w:fill="FFFFFF"/>
        </w:rPr>
        <w:t>Kluzer</w:t>
      </w:r>
      <w:proofErr w:type="spellEnd"/>
      <w:r w:rsidR="00C21517" w:rsidRPr="00CF7B1B">
        <w:rPr>
          <w:rFonts w:ascii="Times New Roman" w:hAnsi="Times New Roman" w:cs="Times New Roman"/>
          <w:color w:val="000000"/>
          <w:sz w:val="24"/>
          <w:szCs w:val="24"/>
          <w:shd w:val="clear" w:color="auto" w:fill="FFFFFF"/>
        </w:rPr>
        <w:t>,</w:t>
      </w:r>
      <w:r w:rsidRPr="00CF7B1B">
        <w:rPr>
          <w:rFonts w:ascii="Times New Roman" w:hAnsi="Times New Roman" w:cs="Times New Roman"/>
          <w:color w:val="000000"/>
          <w:sz w:val="24"/>
          <w:szCs w:val="24"/>
          <w:shd w:val="clear" w:color="auto" w:fill="FFFFFF"/>
        </w:rPr>
        <w:t xml:space="preserve"> S.</w:t>
      </w:r>
      <w:r w:rsidR="00C21517" w:rsidRPr="00CF7B1B">
        <w:rPr>
          <w:rFonts w:ascii="Times New Roman" w:hAnsi="Times New Roman" w:cs="Times New Roman"/>
          <w:color w:val="000000"/>
          <w:sz w:val="24"/>
          <w:szCs w:val="24"/>
          <w:shd w:val="clear" w:color="auto" w:fill="FFFFFF"/>
        </w:rPr>
        <w:t>,</w:t>
      </w:r>
      <w:r w:rsidRPr="00CF7B1B">
        <w:rPr>
          <w:rFonts w:ascii="Times New Roman" w:hAnsi="Times New Roman" w:cs="Times New Roman"/>
          <w:color w:val="000000"/>
          <w:sz w:val="24"/>
          <w:szCs w:val="24"/>
          <w:shd w:val="clear" w:color="auto" w:fill="FFFFFF"/>
        </w:rPr>
        <w:t xml:space="preserve"> </w:t>
      </w:r>
      <w:proofErr w:type="spellStart"/>
      <w:r w:rsidRPr="00CF7B1B">
        <w:rPr>
          <w:rFonts w:ascii="Times New Roman" w:hAnsi="Times New Roman" w:cs="Times New Roman"/>
          <w:color w:val="000000"/>
          <w:sz w:val="24"/>
          <w:szCs w:val="24"/>
          <w:shd w:val="clear" w:color="auto" w:fill="FFFFFF"/>
        </w:rPr>
        <w:t>Punie</w:t>
      </w:r>
      <w:proofErr w:type="spellEnd"/>
      <w:r w:rsidR="00C21517" w:rsidRPr="00CF7B1B">
        <w:rPr>
          <w:rFonts w:ascii="Times New Roman" w:hAnsi="Times New Roman" w:cs="Times New Roman"/>
          <w:color w:val="000000"/>
          <w:sz w:val="24"/>
          <w:szCs w:val="24"/>
          <w:shd w:val="clear" w:color="auto" w:fill="FFFFFF"/>
        </w:rPr>
        <w:t>,</w:t>
      </w:r>
      <w:r w:rsidRPr="00CF7B1B">
        <w:rPr>
          <w:rFonts w:ascii="Times New Roman" w:hAnsi="Times New Roman" w:cs="Times New Roman"/>
          <w:color w:val="000000"/>
          <w:sz w:val="24"/>
          <w:szCs w:val="24"/>
          <w:shd w:val="clear" w:color="auto" w:fill="FFFFFF"/>
        </w:rPr>
        <w:t xml:space="preserve"> Y.</w:t>
      </w:r>
      <w:r w:rsidR="00C21517" w:rsidRPr="00CF7B1B">
        <w:rPr>
          <w:rFonts w:ascii="Times New Roman" w:hAnsi="Times New Roman" w:cs="Times New Roman"/>
          <w:color w:val="000000"/>
          <w:sz w:val="24"/>
          <w:szCs w:val="24"/>
          <w:shd w:val="clear" w:color="auto" w:fill="FFFFFF"/>
        </w:rPr>
        <w:t>,</w:t>
      </w:r>
      <w:r w:rsidRPr="00CF7B1B">
        <w:rPr>
          <w:rFonts w:ascii="Times New Roman" w:hAnsi="Times New Roman" w:cs="Times New Roman"/>
          <w:color w:val="000000"/>
          <w:sz w:val="24"/>
          <w:szCs w:val="24"/>
          <w:shd w:val="clear" w:color="auto" w:fill="FFFFFF"/>
        </w:rPr>
        <w:t xml:space="preserve"> &amp; European </w:t>
      </w:r>
      <w:proofErr w:type="spellStart"/>
      <w:r w:rsidRPr="00CF7B1B">
        <w:rPr>
          <w:rFonts w:ascii="Times New Roman" w:hAnsi="Times New Roman" w:cs="Times New Roman"/>
          <w:color w:val="000000"/>
          <w:sz w:val="24"/>
          <w:szCs w:val="24"/>
          <w:shd w:val="clear" w:color="auto" w:fill="FFFFFF"/>
        </w:rPr>
        <w:t>Commission</w:t>
      </w:r>
      <w:proofErr w:type="spellEnd"/>
      <w:r w:rsidRPr="00CF7B1B">
        <w:rPr>
          <w:rFonts w:ascii="Times New Roman" w:hAnsi="Times New Roman" w:cs="Times New Roman"/>
          <w:color w:val="000000"/>
          <w:sz w:val="24"/>
          <w:szCs w:val="24"/>
          <w:shd w:val="clear" w:color="auto" w:fill="FFFFFF"/>
        </w:rPr>
        <w:t xml:space="preserve"> </w:t>
      </w:r>
      <w:proofErr w:type="spellStart"/>
      <w:r w:rsidRPr="00CF7B1B">
        <w:rPr>
          <w:rFonts w:ascii="Times New Roman" w:hAnsi="Times New Roman" w:cs="Times New Roman"/>
          <w:color w:val="000000"/>
          <w:sz w:val="24"/>
          <w:szCs w:val="24"/>
          <w:shd w:val="clear" w:color="auto" w:fill="FFFFFF"/>
        </w:rPr>
        <w:t>Joint</w:t>
      </w:r>
      <w:proofErr w:type="spellEnd"/>
      <w:r w:rsidRPr="00CF7B1B">
        <w:rPr>
          <w:rFonts w:ascii="Times New Roman" w:hAnsi="Times New Roman" w:cs="Times New Roman"/>
          <w:color w:val="000000"/>
          <w:sz w:val="24"/>
          <w:szCs w:val="24"/>
          <w:shd w:val="clear" w:color="auto" w:fill="FFFFFF"/>
        </w:rPr>
        <w:t xml:space="preserve"> Research Centre. (2022). </w:t>
      </w:r>
      <w:proofErr w:type="spellStart"/>
      <w:r w:rsidRPr="00CF7B1B">
        <w:rPr>
          <w:rFonts w:ascii="Times New Roman" w:hAnsi="Times New Roman" w:cs="Times New Roman"/>
          <w:i/>
          <w:iCs/>
          <w:color w:val="000000"/>
          <w:sz w:val="24"/>
          <w:szCs w:val="24"/>
          <w:shd w:val="clear" w:color="auto" w:fill="FFFFFF"/>
        </w:rPr>
        <w:t>Digcomp</w:t>
      </w:r>
      <w:proofErr w:type="spellEnd"/>
      <w:r w:rsidRPr="00CF7B1B">
        <w:rPr>
          <w:rFonts w:ascii="Times New Roman" w:hAnsi="Times New Roman" w:cs="Times New Roman"/>
          <w:i/>
          <w:iCs/>
          <w:color w:val="000000"/>
          <w:sz w:val="24"/>
          <w:szCs w:val="24"/>
          <w:shd w:val="clear" w:color="auto" w:fill="FFFFFF"/>
        </w:rPr>
        <w:t xml:space="preserve"> 2.2 </w:t>
      </w:r>
      <w:proofErr w:type="spellStart"/>
      <w:r w:rsidRPr="00CF7B1B">
        <w:rPr>
          <w:rFonts w:ascii="Times New Roman" w:hAnsi="Times New Roman" w:cs="Times New Roman"/>
          <w:i/>
          <w:iCs/>
          <w:color w:val="000000"/>
          <w:sz w:val="24"/>
          <w:szCs w:val="24"/>
          <w:shd w:val="clear" w:color="auto" w:fill="FFFFFF"/>
        </w:rPr>
        <w:t>the</w:t>
      </w:r>
      <w:proofErr w:type="spellEnd"/>
      <w:r w:rsidRPr="00CF7B1B">
        <w:rPr>
          <w:rFonts w:ascii="Times New Roman" w:hAnsi="Times New Roman" w:cs="Times New Roman"/>
          <w:i/>
          <w:iCs/>
          <w:color w:val="000000"/>
          <w:sz w:val="24"/>
          <w:szCs w:val="24"/>
          <w:shd w:val="clear" w:color="auto" w:fill="FFFFFF"/>
        </w:rPr>
        <w:t xml:space="preserve"> </w:t>
      </w:r>
      <w:proofErr w:type="spellStart"/>
      <w:r w:rsidRPr="00CF7B1B">
        <w:rPr>
          <w:rFonts w:ascii="Times New Roman" w:hAnsi="Times New Roman" w:cs="Times New Roman"/>
          <w:i/>
          <w:iCs/>
          <w:color w:val="000000"/>
          <w:sz w:val="24"/>
          <w:szCs w:val="24"/>
          <w:shd w:val="clear" w:color="auto" w:fill="FFFFFF"/>
        </w:rPr>
        <w:t>digital</w:t>
      </w:r>
      <w:proofErr w:type="spellEnd"/>
      <w:r w:rsidRPr="00CF7B1B">
        <w:rPr>
          <w:rFonts w:ascii="Times New Roman" w:hAnsi="Times New Roman" w:cs="Times New Roman"/>
          <w:i/>
          <w:iCs/>
          <w:color w:val="000000"/>
          <w:sz w:val="24"/>
          <w:szCs w:val="24"/>
          <w:shd w:val="clear" w:color="auto" w:fill="FFFFFF"/>
        </w:rPr>
        <w:t xml:space="preserve"> </w:t>
      </w:r>
      <w:proofErr w:type="spellStart"/>
      <w:r w:rsidRPr="00CF7B1B">
        <w:rPr>
          <w:rFonts w:ascii="Times New Roman" w:hAnsi="Times New Roman" w:cs="Times New Roman"/>
          <w:i/>
          <w:iCs/>
          <w:color w:val="000000"/>
          <w:sz w:val="24"/>
          <w:szCs w:val="24"/>
          <w:shd w:val="clear" w:color="auto" w:fill="FFFFFF"/>
        </w:rPr>
        <w:t>competence</w:t>
      </w:r>
      <w:proofErr w:type="spellEnd"/>
      <w:r w:rsidRPr="00CF7B1B">
        <w:rPr>
          <w:rFonts w:ascii="Times New Roman" w:hAnsi="Times New Roman" w:cs="Times New Roman"/>
          <w:i/>
          <w:iCs/>
          <w:color w:val="000000"/>
          <w:sz w:val="24"/>
          <w:szCs w:val="24"/>
          <w:shd w:val="clear" w:color="auto" w:fill="FFFFFF"/>
        </w:rPr>
        <w:t xml:space="preserve"> </w:t>
      </w:r>
      <w:proofErr w:type="spellStart"/>
      <w:r w:rsidRPr="00CF7B1B">
        <w:rPr>
          <w:rFonts w:ascii="Times New Roman" w:hAnsi="Times New Roman" w:cs="Times New Roman"/>
          <w:i/>
          <w:iCs/>
          <w:color w:val="000000"/>
          <w:sz w:val="24"/>
          <w:szCs w:val="24"/>
          <w:shd w:val="clear" w:color="auto" w:fill="FFFFFF"/>
        </w:rPr>
        <w:t>framework</w:t>
      </w:r>
      <w:proofErr w:type="spellEnd"/>
      <w:r w:rsidRPr="00CF7B1B">
        <w:rPr>
          <w:rFonts w:ascii="Times New Roman" w:hAnsi="Times New Roman" w:cs="Times New Roman"/>
          <w:i/>
          <w:iCs/>
          <w:color w:val="000000"/>
          <w:sz w:val="24"/>
          <w:szCs w:val="24"/>
          <w:shd w:val="clear" w:color="auto" w:fill="FFFFFF"/>
        </w:rPr>
        <w:t xml:space="preserve"> for </w:t>
      </w:r>
      <w:proofErr w:type="spellStart"/>
      <w:r w:rsidRPr="00CF7B1B">
        <w:rPr>
          <w:rFonts w:ascii="Times New Roman" w:hAnsi="Times New Roman" w:cs="Times New Roman"/>
          <w:i/>
          <w:iCs/>
          <w:color w:val="000000"/>
          <w:sz w:val="24"/>
          <w:szCs w:val="24"/>
          <w:shd w:val="clear" w:color="auto" w:fill="FFFFFF"/>
        </w:rPr>
        <w:t>citizens</w:t>
      </w:r>
      <w:proofErr w:type="spellEnd"/>
      <w:r w:rsidRPr="00CF7B1B">
        <w:rPr>
          <w:rFonts w:ascii="Times New Roman" w:hAnsi="Times New Roman" w:cs="Times New Roman"/>
          <w:i/>
          <w:iCs/>
          <w:color w:val="000000"/>
          <w:sz w:val="24"/>
          <w:szCs w:val="24"/>
          <w:shd w:val="clear" w:color="auto" w:fill="FFFFFF"/>
        </w:rPr>
        <w:t xml:space="preserve"> : </w:t>
      </w:r>
      <w:proofErr w:type="spellStart"/>
      <w:r w:rsidRPr="00CF7B1B">
        <w:rPr>
          <w:rFonts w:ascii="Times New Roman" w:hAnsi="Times New Roman" w:cs="Times New Roman"/>
          <w:i/>
          <w:iCs/>
          <w:color w:val="000000"/>
          <w:sz w:val="24"/>
          <w:szCs w:val="24"/>
          <w:shd w:val="clear" w:color="auto" w:fill="FFFFFF"/>
        </w:rPr>
        <w:t>with</w:t>
      </w:r>
      <w:proofErr w:type="spellEnd"/>
      <w:r w:rsidRPr="00CF7B1B">
        <w:rPr>
          <w:rFonts w:ascii="Times New Roman" w:hAnsi="Times New Roman" w:cs="Times New Roman"/>
          <w:i/>
          <w:iCs/>
          <w:color w:val="000000"/>
          <w:sz w:val="24"/>
          <w:szCs w:val="24"/>
          <w:shd w:val="clear" w:color="auto" w:fill="FFFFFF"/>
        </w:rPr>
        <w:t xml:space="preserve"> </w:t>
      </w:r>
      <w:proofErr w:type="spellStart"/>
      <w:r w:rsidRPr="00CF7B1B">
        <w:rPr>
          <w:rFonts w:ascii="Times New Roman" w:hAnsi="Times New Roman" w:cs="Times New Roman"/>
          <w:i/>
          <w:iCs/>
          <w:color w:val="000000"/>
          <w:sz w:val="24"/>
          <w:szCs w:val="24"/>
          <w:shd w:val="clear" w:color="auto" w:fill="FFFFFF"/>
        </w:rPr>
        <w:t>new</w:t>
      </w:r>
      <w:proofErr w:type="spellEnd"/>
      <w:r w:rsidRPr="00CF7B1B">
        <w:rPr>
          <w:rFonts w:ascii="Times New Roman" w:hAnsi="Times New Roman" w:cs="Times New Roman"/>
          <w:i/>
          <w:iCs/>
          <w:color w:val="000000"/>
          <w:sz w:val="24"/>
          <w:szCs w:val="24"/>
          <w:shd w:val="clear" w:color="auto" w:fill="FFFFFF"/>
        </w:rPr>
        <w:t xml:space="preserve"> </w:t>
      </w:r>
      <w:proofErr w:type="spellStart"/>
      <w:r w:rsidRPr="00CF7B1B">
        <w:rPr>
          <w:rFonts w:ascii="Times New Roman" w:hAnsi="Times New Roman" w:cs="Times New Roman"/>
          <w:i/>
          <w:iCs/>
          <w:color w:val="000000"/>
          <w:sz w:val="24"/>
          <w:szCs w:val="24"/>
          <w:shd w:val="clear" w:color="auto" w:fill="FFFFFF"/>
        </w:rPr>
        <w:t>examples</w:t>
      </w:r>
      <w:proofErr w:type="spellEnd"/>
      <w:r w:rsidRPr="00CF7B1B">
        <w:rPr>
          <w:rFonts w:ascii="Times New Roman" w:hAnsi="Times New Roman" w:cs="Times New Roman"/>
          <w:i/>
          <w:iCs/>
          <w:color w:val="000000"/>
          <w:sz w:val="24"/>
          <w:szCs w:val="24"/>
          <w:shd w:val="clear" w:color="auto" w:fill="FFFFFF"/>
        </w:rPr>
        <w:t xml:space="preserve"> </w:t>
      </w:r>
      <w:proofErr w:type="spellStart"/>
      <w:r w:rsidRPr="00CF7B1B">
        <w:rPr>
          <w:rFonts w:ascii="Times New Roman" w:hAnsi="Times New Roman" w:cs="Times New Roman"/>
          <w:i/>
          <w:iCs/>
          <w:color w:val="000000"/>
          <w:sz w:val="24"/>
          <w:szCs w:val="24"/>
          <w:shd w:val="clear" w:color="auto" w:fill="FFFFFF"/>
        </w:rPr>
        <w:t>of</w:t>
      </w:r>
      <w:proofErr w:type="spellEnd"/>
      <w:r w:rsidRPr="00CF7B1B">
        <w:rPr>
          <w:rFonts w:ascii="Times New Roman" w:hAnsi="Times New Roman" w:cs="Times New Roman"/>
          <w:i/>
          <w:iCs/>
          <w:color w:val="000000"/>
          <w:sz w:val="24"/>
          <w:szCs w:val="24"/>
          <w:shd w:val="clear" w:color="auto" w:fill="FFFFFF"/>
        </w:rPr>
        <w:t xml:space="preserve"> </w:t>
      </w:r>
      <w:proofErr w:type="spellStart"/>
      <w:r w:rsidRPr="00CF7B1B">
        <w:rPr>
          <w:rFonts w:ascii="Times New Roman" w:hAnsi="Times New Roman" w:cs="Times New Roman"/>
          <w:i/>
          <w:iCs/>
          <w:color w:val="000000"/>
          <w:sz w:val="24"/>
          <w:szCs w:val="24"/>
          <w:shd w:val="clear" w:color="auto" w:fill="FFFFFF"/>
        </w:rPr>
        <w:t>knowledge</w:t>
      </w:r>
      <w:proofErr w:type="spellEnd"/>
      <w:r w:rsidRPr="00CF7B1B">
        <w:rPr>
          <w:rFonts w:ascii="Times New Roman" w:hAnsi="Times New Roman" w:cs="Times New Roman"/>
          <w:i/>
          <w:iCs/>
          <w:color w:val="000000"/>
          <w:sz w:val="24"/>
          <w:szCs w:val="24"/>
          <w:shd w:val="clear" w:color="auto" w:fill="FFFFFF"/>
        </w:rPr>
        <w:t xml:space="preserve"> </w:t>
      </w:r>
      <w:proofErr w:type="spellStart"/>
      <w:r w:rsidRPr="00CF7B1B">
        <w:rPr>
          <w:rFonts w:ascii="Times New Roman" w:hAnsi="Times New Roman" w:cs="Times New Roman"/>
          <w:i/>
          <w:iCs/>
          <w:color w:val="000000"/>
          <w:sz w:val="24"/>
          <w:szCs w:val="24"/>
          <w:shd w:val="clear" w:color="auto" w:fill="FFFFFF"/>
        </w:rPr>
        <w:t>skills</w:t>
      </w:r>
      <w:proofErr w:type="spellEnd"/>
      <w:r w:rsidRPr="00CF7B1B">
        <w:rPr>
          <w:rFonts w:ascii="Times New Roman" w:hAnsi="Times New Roman" w:cs="Times New Roman"/>
          <w:i/>
          <w:iCs/>
          <w:color w:val="000000"/>
          <w:sz w:val="24"/>
          <w:szCs w:val="24"/>
          <w:shd w:val="clear" w:color="auto" w:fill="FFFFFF"/>
        </w:rPr>
        <w:t xml:space="preserve"> </w:t>
      </w:r>
      <w:proofErr w:type="spellStart"/>
      <w:r w:rsidRPr="00CF7B1B">
        <w:rPr>
          <w:rFonts w:ascii="Times New Roman" w:hAnsi="Times New Roman" w:cs="Times New Roman"/>
          <w:i/>
          <w:iCs/>
          <w:color w:val="000000"/>
          <w:sz w:val="24"/>
          <w:szCs w:val="24"/>
          <w:shd w:val="clear" w:color="auto" w:fill="FFFFFF"/>
        </w:rPr>
        <w:t>and</w:t>
      </w:r>
      <w:proofErr w:type="spellEnd"/>
      <w:r w:rsidRPr="00CF7B1B">
        <w:rPr>
          <w:rFonts w:ascii="Times New Roman" w:hAnsi="Times New Roman" w:cs="Times New Roman"/>
          <w:i/>
          <w:iCs/>
          <w:color w:val="000000"/>
          <w:sz w:val="24"/>
          <w:szCs w:val="24"/>
          <w:shd w:val="clear" w:color="auto" w:fill="FFFFFF"/>
        </w:rPr>
        <w:t xml:space="preserve"> </w:t>
      </w:r>
      <w:proofErr w:type="spellStart"/>
      <w:r w:rsidRPr="00CF7B1B">
        <w:rPr>
          <w:rFonts w:ascii="Times New Roman" w:hAnsi="Times New Roman" w:cs="Times New Roman"/>
          <w:i/>
          <w:iCs/>
          <w:color w:val="000000"/>
          <w:sz w:val="24"/>
          <w:szCs w:val="24"/>
          <w:shd w:val="clear" w:color="auto" w:fill="FFFFFF"/>
        </w:rPr>
        <w:t>attitudes</w:t>
      </w:r>
      <w:proofErr w:type="spellEnd"/>
      <w:r w:rsidRPr="00CF7B1B">
        <w:rPr>
          <w:rFonts w:ascii="Times New Roman" w:hAnsi="Times New Roman" w:cs="Times New Roman"/>
          <w:color w:val="000000"/>
          <w:sz w:val="24"/>
          <w:szCs w:val="24"/>
          <w:shd w:val="clear" w:color="auto" w:fill="FFFFFF"/>
        </w:rPr>
        <w:t xml:space="preserve">. </w:t>
      </w:r>
      <w:proofErr w:type="spellStart"/>
      <w:r w:rsidRPr="00CF7B1B">
        <w:rPr>
          <w:rFonts w:ascii="Times New Roman" w:hAnsi="Times New Roman" w:cs="Times New Roman"/>
          <w:color w:val="000000"/>
          <w:sz w:val="24"/>
          <w:szCs w:val="24"/>
          <w:shd w:val="clear" w:color="auto" w:fill="FFFFFF"/>
        </w:rPr>
        <w:t>Publications</w:t>
      </w:r>
      <w:proofErr w:type="spellEnd"/>
      <w:r w:rsidRPr="00CF7B1B">
        <w:rPr>
          <w:rFonts w:ascii="Times New Roman" w:hAnsi="Times New Roman" w:cs="Times New Roman"/>
          <w:color w:val="000000"/>
          <w:sz w:val="24"/>
          <w:szCs w:val="24"/>
          <w:shd w:val="clear" w:color="auto" w:fill="FFFFFF"/>
        </w:rPr>
        <w:t xml:space="preserve"> Office </w:t>
      </w:r>
      <w:proofErr w:type="spellStart"/>
      <w:r w:rsidRPr="00CF7B1B">
        <w:rPr>
          <w:rFonts w:ascii="Times New Roman" w:hAnsi="Times New Roman" w:cs="Times New Roman"/>
          <w:color w:val="000000"/>
          <w:sz w:val="24"/>
          <w:szCs w:val="24"/>
          <w:shd w:val="clear" w:color="auto" w:fill="FFFFFF"/>
        </w:rPr>
        <w:t>of</w:t>
      </w:r>
      <w:proofErr w:type="spellEnd"/>
      <w:r w:rsidRPr="00CF7B1B">
        <w:rPr>
          <w:rFonts w:ascii="Times New Roman" w:hAnsi="Times New Roman" w:cs="Times New Roman"/>
          <w:color w:val="000000"/>
          <w:sz w:val="24"/>
          <w:szCs w:val="24"/>
          <w:shd w:val="clear" w:color="auto" w:fill="FFFFFF"/>
        </w:rPr>
        <w:t xml:space="preserve"> </w:t>
      </w:r>
      <w:proofErr w:type="spellStart"/>
      <w:r w:rsidRPr="00CF7B1B">
        <w:rPr>
          <w:rFonts w:ascii="Times New Roman" w:hAnsi="Times New Roman" w:cs="Times New Roman"/>
          <w:color w:val="000000"/>
          <w:sz w:val="24"/>
          <w:szCs w:val="24"/>
          <w:shd w:val="clear" w:color="auto" w:fill="FFFFFF"/>
        </w:rPr>
        <w:t>the</w:t>
      </w:r>
      <w:proofErr w:type="spellEnd"/>
      <w:r w:rsidRPr="00CF7B1B">
        <w:rPr>
          <w:rFonts w:ascii="Times New Roman" w:hAnsi="Times New Roman" w:cs="Times New Roman"/>
          <w:color w:val="000000"/>
          <w:sz w:val="24"/>
          <w:szCs w:val="24"/>
          <w:shd w:val="clear" w:color="auto" w:fill="FFFFFF"/>
        </w:rPr>
        <w:t xml:space="preserve"> European Union.</w:t>
      </w:r>
      <w:r w:rsidR="00C21517" w:rsidRPr="00CF7B1B">
        <w:t xml:space="preserve"> </w:t>
      </w:r>
      <w:r w:rsidR="00C21517" w:rsidRPr="00CF7B1B">
        <w:rPr>
          <w:rFonts w:ascii="Times New Roman" w:hAnsi="Times New Roman" w:cs="Times New Roman"/>
          <w:color w:val="000000"/>
          <w:sz w:val="24"/>
          <w:szCs w:val="24"/>
          <w:shd w:val="clear" w:color="auto" w:fill="FFFFFF"/>
        </w:rPr>
        <w:t>10.2760/115376</w:t>
      </w:r>
    </w:p>
    <w:p w14:paraId="27C02A46" w14:textId="77777777" w:rsidR="00C21517" w:rsidRPr="00CF7B1B" w:rsidRDefault="00C21517" w:rsidP="00CF7B1B">
      <w:pPr>
        <w:pStyle w:val="Bezproreda"/>
        <w:ind w:left="720"/>
        <w:jc w:val="both"/>
        <w:rPr>
          <w:rFonts w:ascii="Times New Roman" w:hAnsi="Times New Roman" w:cs="Times New Roman"/>
          <w:color w:val="000000"/>
          <w:sz w:val="24"/>
          <w:szCs w:val="24"/>
          <w:shd w:val="clear" w:color="auto" w:fill="FFFFFF"/>
        </w:rPr>
      </w:pPr>
    </w:p>
    <w:p w14:paraId="6D164E79" w14:textId="6324FC74" w:rsidR="00417A47" w:rsidRPr="00CF7B1B" w:rsidRDefault="00F36185" w:rsidP="00CF7B1B">
      <w:pPr>
        <w:pStyle w:val="Bezproreda"/>
        <w:numPr>
          <w:ilvl w:val="0"/>
          <w:numId w:val="7"/>
        </w:numPr>
        <w:jc w:val="both"/>
        <w:rPr>
          <w:rFonts w:ascii="Times New Roman" w:hAnsi="Times New Roman" w:cs="Times New Roman"/>
          <w:sz w:val="24"/>
          <w:szCs w:val="24"/>
        </w:rPr>
      </w:pPr>
      <w:proofErr w:type="spellStart"/>
      <w:r w:rsidRPr="00FA2A91">
        <w:rPr>
          <w:rFonts w:ascii="Times New Roman" w:hAnsi="Times New Roman" w:cs="Times New Roman"/>
          <w:sz w:val="24"/>
          <w:szCs w:val="24"/>
        </w:rPr>
        <w:t>Wilhelm</w:t>
      </w:r>
      <w:proofErr w:type="spellEnd"/>
      <w:r w:rsidRPr="00FA2A91">
        <w:rPr>
          <w:rFonts w:ascii="Times New Roman" w:hAnsi="Times New Roman" w:cs="Times New Roman"/>
          <w:sz w:val="24"/>
          <w:szCs w:val="24"/>
        </w:rPr>
        <w:t xml:space="preserve">, A. G. (2006). </w:t>
      </w:r>
      <w:r w:rsidRPr="00FA2A91">
        <w:rPr>
          <w:rFonts w:ascii="Times New Roman" w:hAnsi="Times New Roman" w:cs="Times New Roman"/>
          <w:i/>
          <w:iCs/>
          <w:sz w:val="24"/>
          <w:szCs w:val="24"/>
        </w:rPr>
        <w:t xml:space="preserve">Digital </w:t>
      </w:r>
      <w:proofErr w:type="spellStart"/>
      <w:r w:rsidRPr="00FA2A91">
        <w:rPr>
          <w:rFonts w:ascii="Times New Roman" w:hAnsi="Times New Roman" w:cs="Times New Roman"/>
          <w:i/>
          <w:iCs/>
          <w:sz w:val="24"/>
          <w:szCs w:val="24"/>
        </w:rPr>
        <w:t>nation</w:t>
      </w:r>
      <w:proofErr w:type="spellEnd"/>
      <w:r w:rsidRPr="00FA2A91">
        <w:rPr>
          <w:rFonts w:ascii="Times New Roman" w:hAnsi="Times New Roman" w:cs="Times New Roman"/>
          <w:i/>
          <w:iCs/>
          <w:sz w:val="24"/>
          <w:szCs w:val="24"/>
        </w:rPr>
        <w:t xml:space="preserve">: </w:t>
      </w:r>
      <w:proofErr w:type="spellStart"/>
      <w:r w:rsidRPr="00FA2A91">
        <w:rPr>
          <w:rFonts w:ascii="Times New Roman" w:hAnsi="Times New Roman" w:cs="Times New Roman"/>
          <w:i/>
          <w:iCs/>
          <w:sz w:val="24"/>
          <w:szCs w:val="24"/>
        </w:rPr>
        <w:t>Toward</w:t>
      </w:r>
      <w:proofErr w:type="spellEnd"/>
      <w:r w:rsidRPr="00FA2A91">
        <w:rPr>
          <w:rFonts w:ascii="Times New Roman" w:hAnsi="Times New Roman" w:cs="Times New Roman"/>
          <w:i/>
          <w:iCs/>
          <w:sz w:val="24"/>
          <w:szCs w:val="24"/>
        </w:rPr>
        <w:t xml:space="preserve"> </w:t>
      </w:r>
      <w:proofErr w:type="spellStart"/>
      <w:r w:rsidRPr="00FA2A91">
        <w:rPr>
          <w:rFonts w:ascii="Times New Roman" w:hAnsi="Times New Roman" w:cs="Times New Roman"/>
          <w:i/>
          <w:iCs/>
          <w:sz w:val="24"/>
          <w:szCs w:val="24"/>
        </w:rPr>
        <w:t>an</w:t>
      </w:r>
      <w:proofErr w:type="spellEnd"/>
      <w:r w:rsidRPr="00FA2A91">
        <w:rPr>
          <w:rFonts w:ascii="Times New Roman" w:hAnsi="Times New Roman" w:cs="Times New Roman"/>
          <w:i/>
          <w:iCs/>
          <w:sz w:val="24"/>
          <w:szCs w:val="24"/>
        </w:rPr>
        <w:t xml:space="preserve"> </w:t>
      </w:r>
      <w:proofErr w:type="spellStart"/>
      <w:r w:rsidRPr="00FA2A91">
        <w:rPr>
          <w:rFonts w:ascii="Times New Roman" w:hAnsi="Times New Roman" w:cs="Times New Roman"/>
          <w:i/>
          <w:iCs/>
          <w:sz w:val="24"/>
          <w:szCs w:val="24"/>
        </w:rPr>
        <w:t>inclusive</w:t>
      </w:r>
      <w:proofErr w:type="spellEnd"/>
      <w:r w:rsidRPr="00FA2A91">
        <w:rPr>
          <w:rFonts w:ascii="Times New Roman" w:hAnsi="Times New Roman" w:cs="Times New Roman"/>
          <w:i/>
          <w:iCs/>
          <w:sz w:val="24"/>
          <w:szCs w:val="24"/>
        </w:rPr>
        <w:t xml:space="preserve"> </w:t>
      </w:r>
      <w:proofErr w:type="spellStart"/>
      <w:r w:rsidRPr="00FA2A91">
        <w:rPr>
          <w:rFonts w:ascii="Times New Roman" w:hAnsi="Times New Roman" w:cs="Times New Roman"/>
          <w:i/>
          <w:iCs/>
          <w:sz w:val="24"/>
          <w:szCs w:val="24"/>
        </w:rPr>
        <w:t>information</w:t>
      </w:r>
      <w:proofErr w:type="spellEnd"/>
      <w:r w:rsidRPr="00FA2A91">
        <w:rPr>
          <w:rFonts w:ascii="Times New Roman" w:hAnsi="Times New Roman" w:cs="Times New Roman"/>
          <w:i/>
          <w:iCs/>
          <w:sz w:val="24"/>
          <w:szCs w:val="24"/>
        </w:rPr>
        <w:t xml:space="preserve"> </w:t>
      </w:r>
      <w:proofErr w:type="spellStart"/>
      <w:r w:rsidRPr="00FA2A91">
        <w:rPr>
          <w:rFonts w:ascii="Times New Roman" w:hAnsi="Times New Roman" w:cs="Times New Roman"/>
          <w:i/>
          <w:iCs/>
          <w:sz w:val="24"/>
          <w:szCs w:val="24"/>
        </w:rPr>
        <w:t>society</w:t>
      </w:r>
      <w:proofErr w:type="spellEnd"/>
      <w:r w:rsidRPr="00FA2A91">
        <w:rPr>
          <w:rFonts w:ascii="Times New Roman" w:hAnsi="Times New Roman" w:cs="Times New Roman"/>
          <w:sz w:val="24"/>
          <w:szCs w:val="24"/>
        </w:rPr>
        <w:t>. Mit Press</w:t>
      </w:r>
    </w:p>
    <w:sectPr w:rsidR="00417A47" w:rsidRPr="00CF7B1B">
      <w:footerReference w:type="default" r:id="rId22"/>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 w:author="Korisnik" w:date="2024-02-08T10:52:00Z" w:initials="K">
    <w:p w14:paraId="43A304FD" w14:textId="151D5355" w:rsidR="00A65C09" w:rsidRPr="00A65C09" w:rsidRDefault="00A65C09">
      <w:pPr>
        <w:pStyle w:val="Tekstkomentara"/>
      </w:pPr>
      <w:r>
        <w:rPr>
          <w:rStyle w:val="Referencakomentara"/>
        </w:rPr>
        <w:annotationRef/>
      </w:r>
      <w:proofErr w:type="spellStart"/>
      <w:r w:rsidRPr="00A65C09">
        <w:t>Ovo</w:t>
      </w:r>
      <w:proofErr w:type="spellEnd"/>
      <w:r w:rsidRPr="00A65C09">
        <w:t xml:space="preserve"> bi </w:t>
      </w:r>
      <w:proofErr w:type="spellStart"/>
      <w:r w:rsidRPr="00A65C09">
        <w:t>trebalo</w:t>
      </w:r>
      <w:proofErr w:type="spellEnd"/>
      <w:r w:rsidRPr="00A65C09">
        <w:t xml:space="preserve"> </w:t>
      </w:r>
      <w:proofErr w:type="spellStart"/>
      <w:r w:rsidRPr="00A65C09">
        <w:t>prikazivati</w:t>
      </w:r>
      <w:proofErr w:type="spellEnd"/>
      <w:r w:rsidRPr="00A65C09">
        <w:t xml:space="preserve"> </w:t>
      </w:r>
      <w:proofErr w:type="spellStart"/>
      <w:r w:rsidRPr="00A65C09">
        <w:t>rezultate</w:t>
      </w:r>
      <w:proofErr w:type="spellEnd"/>
      <w:r w:rsidRPr="00A65C09">
        <w:t xml:space="preserve"> o </w:t>
      </w:r>
      <w:proofErr w:type="spellStart"/>
      <w:r w:rsidRPr="00A65C09">
        <w:t>edukac</w:t>
      </w:r>
      <w:r>
        <w:t>iji</w:t>
      </w:r>
      <w:proofErr w:type="spellEnd"/>
      <w:r>
        <w:t xml:space="preserve"> u </w:t>
      </w:r>
      <w:proofErr w:type="spellStart"/>
      <w:r>
        <w:t>knjižnici</w:t>
      </w:r>
      <w:proofErr w:type="spellEnd"/>
      <w:r>
        <w:t>.</w:t>
      </w:r>
    </w:p>
  </w:comment>
  <w:comment w:id="6" w:author="Korisnik" w:date="2024-02-08T10:51:00Z" w:initials="K">
    <w:p w14:paraId="276B157D" w14:textId="08306518" w:rsidR="00F32323" w:rsidRPr="00F32323" w:rsidRDefault="00F32323">
      <w:pPr>
        <w:pStyle w:val="Tekstkomentara"/>
        <w:rPr>
          <w:lang w:val="de-CH"/>
        </w:rPr>
      </w:pPr>
      <w:r>
        <w:rPr>
          <w:rStyle w:val="Referencakomentara"/>
        </w:rPr>
        <w:annotationRef/>
      </w:r>
      <w:r w:rsidRPr="00A65C09">
        <w:rPr>
          <w:lang w:val="de-CH"/>
        </w:rPr>
        <w:t xml:space="preserve">Je li ovo ok? </w:t>
      </w:r>
      <w:proofErr w:type="spellStart"/>
      <w:r w:rsidRPr="00F32323">
        <w:rPr>
          <w:lang w:val="de-CH"/>
        </w:rPr>
        <w:t>Isto</w:t>
      </w:r>
      <w:proofErr w:type="spellEnd"/>
      <w:r w:rsidRPr="00F32323">
        <w:rPr>
          <w:lang w:val="de-CH"/>
        </w:rPr>
        <w:t xml:space="preserve"> je </w:t>
      </w:r>
      <w:proofErr w:type="spellStart"/>
      <w:r w:rsidRPr="00F32323">
        <w:rPr>
          <w:lang w:val="de-CH"/>
        </w:rPr>
        <w:t>pitanje</w:t>
      </w:r>
      <w:proofErr w:type="spellEnd"/>
      <w:r w:rsidRPr="00F32323">
        <w:rPr>
          <w:lang w:val="de-CH"/>
        </w:rPr>
        <w:t xml:space="preserve"> u </w:t>
      </w:r>
      <w:proofErr w:type="spellStart"/>
      <w:r w:rsidRPr="00F32323">
        <w:rPr>
          <w:lang w:val="de-CH"/>
        </w:rPr>
        <w:t>T</w:t>
      </w:r>
      <w:r>
        <w:rPr>
          <w:lang w:val="de-CH"/>
        </w:rPr>
        <w:t>ablici</w:t>
      </w:r>
      <w:proofErr w:type="spellEnd"/>
      <w:r>
        <w:rPr>
          <w:lang w:val="de-CH"/>
        </w:rPr>
        <w:t xml:space="preserve"> 12</w:t>
      </w:r>
      <w:r w:rsidR="00A65C09">
        <w:rPr>
          <w:lang w:val="de-CH"/>
        </w:rPr>
        <w:t xml:space="preserve">. </w:t>
      </w:r>
    </w:p>
  </w:comment>
  <w:comment w:id="7" w:author="Karla Golenko" w:date="2024-02-07T23:31:00Z" w:initials="KG">
    <w:p w14:paraId="3C15CAE8" w14:textId="77777777" w:rsidR="008B6EA2" w:rsidRPr="005B7791" w:rsidRDefault="008B6EA2" w:rsidP="008B6EA2">
      <w:pPr>
        <w:pStyle w:val="Tekstkomentara"/>
        <w:rPr>
          <w:lang w:val="it-IT"/>
        </w:rPr>
      </w:pPr>
      <w:r>
        <w:rPr>
          <w:rStyle w:val="Referencakomentara"/>
        </w:rPr>
        <w:annotationRef/>
      </w:r>
      <w:r w:rsidRPr="005B7791">
        <w:rPr>
          <w:lang w:val="it-IT"/>
        </w:rPr>
        <w:t xml:space="preserve">Ovo me </w:t>
      </w:r>
      <w:proofErr w:type="spellStart"/>
      <w:r w:rsidRPr="005B7791">
        <w:rPr>
          <w:lang w:val="it-IT"/>
        </w:rPr>
        <w:t>zbunj</w:t>
      </w:r>
      <w:r>
        <w:rPr>
          <w:lang w:val="it-IT"/>
        </w:rPr>
        <w:t>u</w:t>
      </w:r>
      <w:r w:rsidRPr="005B7791">
        <w:rPr>
          <w:lang w:val="it-IT"/>
        </w:rPr>
        <w:t>je</w:t>
      </w:r>
      <w:proofErr w:type="spellEnd"/>
      <w:r w:rsidRPr="005B7791">
        <w:rPr>
          <w:lang w:val="it-IT"/>
        </w:rPr>
        <w:t xml:space="preserve">, </w:t>
      </w:r>
      <w:proofErr w:type="spellStart"/>
      <w:r w:rsidRPr="005B7791">
        <w:rPr>
          <w:lang w:val="it-IT"/>
        </w:rPr>
        <w:t>jer</w:t>
      </w:r>
      <w:proofErr w:type="spellEnd"/>
      <w:r w:rsidRPr="005B7791">
        <w:rPr>
          <w:lang w:val="it-IT"/>
        </w:rPr>
        <w:t xml:space="preserve"> </w:t>
      </w:r>
      <w:proofErr w:type="spellStart"/>
      <w:r w:rsidRPr="005B7791">
        <w:rPr>
          <w:lang w:val="it-IT"/>
        </w:rPr>
        <w:t>ispa</w:t>
      </w:r>
      <w:r>
        <w:rPr>
          <w:lang w:val="it-IT"/>
        </w:rPr>
        <w:t>da</w:t>
      </w:r>
      <w:proofErr w:type="spellEnd"/>
      <w:r>
        <w:rPr>
          <w:lang w:val="it-IT"/>
        </w:rPr>
        <w:t xml:space="preserve"> da ih je </w:t>
      </w:r>
      <w:proofErr w:type="spellStart"/>
      <w:r>
        <w:rPr>
          <w:lang w:val="it-IT"/>
        </w:rPr>
        <w:t>najviše</w:t>
      </w:r>
      <w:proofErr w:type="spellEnd"/>
      <w:r>
        <w:rPr>
          <w:lang w:val="it-IT"/>
        </w:rPr>
        <w:t xml:space="preserve"> </w:t>
      </w:r>
      <w:proofErr w:type="spellStart"/>
      <w:r>
        <w:rPr>
          <w:lang w:val="it-IT"/>
        </w:rPr>
        <w:t>bilo</w:t>
      </w:r>
      <w:proofErr w:type="spellEnd"/>
      <w:r>
        <w:rPr>
          <w:lang w:val="it-IT"/>
        </w:rPr>
        <w:t xml:space="preserve"> s </w:t>
      </w:r>
      <w:proofErr w:type="spellStart"/>
      <w:r>
        <w:rPr>
          <w:lang w:val="it-IT"/>
        </w:rPr>
        <w:t>Filozofskog</w:t>
      </w:r>
      <w:proofErr w:type="spellEnd"/>
      <w:r>
        <w:rPr>
          <w:lang w:val="it-IT"/>
        </w:rPr>
        <w:t xml:space="preserve"> i </w:t>
      </w:r>
      <w:proofErr w:type="spellStart"/>
      <w:r>
        <w:rPr>
          <w:lang w:val="it-IT"/>
        </w:rPr>
        <w:t>Građevinskog</w:t>
      </w:r>
      <w:proofErr w:type="spellEnd"/>
      <w:r>
        <w:rPr>
          <w:lang w:val="it-IT"/>
        </w:rPr>
        <w:t xml:space="preserve">, a ne s </w:t>
      </w:r>
      <w:proofErr w:type="spellStart"/>
      <w:r>
        <w:rPr>
          <w:lang w:val="it-IT"/>
        </w:rPr>
        <w:t>Filozofskog</w:t>
      </w:r>
      <w:proofErr w:type="spellEnd"/>
      <w:r>
        <w:rPr>
          <w:lang w:val="it-IT"/>
        </w:rPr>
        <w:t xml:space="preserve"> i </w:t>
      </w:r>
      <w:proofErr w:type="spellStart"/>
      <w:r>
        <w:rPr>
          <w:lang w:val="it-IT"/>
        </w:rPr>
        <w:t>Pravnoga</w:t>
      </w:r>
      <w:proofErr w:type="spellEnd"/>
      <w:r>
        <w:rPr>
          <w:lang w:val="it-IT"/>
        </w:rPr>
        <w:t xml:space="preserve"> </w:t>
      </w:r>
      <w:proofErr w:type="spellStart"/>
      <w:r>
        <w:rPr>
          <w:lang w:val="it-IT"/>
        </w:rPr>
        <w:t>po</w:t>
      </w:r>
      <w:proofErr w:type="spellEnd"/>
      <w:r>
        <w:rPr>
          <w:lang w:val="it-IT"/>
        </w:rPr>
        <w:t xml:space="preserve"> </w:t>
      </w:r>
      <w:proofErr w:type="spellStart"/>
      <w:r>
        <w:rPr>
          <w:lang w:val="it-IT"/>
        </w:rPr>
        <w:t>brojkama</w:t>
      </w:r>
      <w:proofErr w:type="spellEnd"/>
      <w:r>
        <w:rPr>
          <w:lang w:val="it-IT"/>
        </w:rPr>
        <w:t xml:space="preserve">… </w:t>
      </w:r>
    </w:p>
  </w:comment>
  <w:comment w:id="8" w:author="Korisnik" w:date="2024-02-08T10:53:00Z" w:initials="K">
    <w:p w14:paraId="21129AE1" w14:textId="1E9F824A" w:rsidR="00A65C09" w:rsidRPr="00A65C09" w:rsidRDefault="00A65C09">
      <w:pPr>
        <w:pStyle w:val="Tekstkomentara"/>
        <w:rPr>
          <w:lang w:val="it-IT"/>
        </w:rPr>
      </w:pPr>
      <w:r>
        <w:rPr>
          <w:rStyle w:val="Referencakomentara"/>
        </w:rPr>
        <w:annotationRef/>
      </w:r>
      <w:proofErr w:type="spellStart"/>
      <w:r w:rsidRPr="00A65C09">
        <w:rPr>
          <w:lang w:val="it-IT"/>
        </w:rPr>
        <w:t>Može</w:t>
      </w:r>
      <w:proofErr w:type="spellEnd"/>
      <w:r w:rsidRPr="00A65C09">
        <w:rPr>
          <w:lang w:val="it-IT"/>
        </w:rPr>
        <w:t xml:space="preserve"> li se tu </w:t>
      </w:r>
      <w:proofErr w:type="spellStart"/>
      <w:r w:rsidRPr="00A65C09">
        <w:rPr>
          <w:lang w:val="it-IT"/>
        </w:rPr>
        <w:t>dodati</w:t>
      </w:r>
      <w:proofErr w:type="spellEnd"/>
      <w:r w:rsidRPr="00A65C09">
        <w:rPr>
          <w:lang w:val="it-IT"/>
        </w:rPr>
        <w:t xml:space="preserve"> u </w:t>
      </w:r>
      <w:proofErr w:type="spellStart"/>
      <w:r w:rsidRPr="00A65C09">
        <w:rPr>
          <w:lang w:val="it-IT"/>
        </w:rPr>
        <w:t>sudjelovanju</w:t>
      </w:r>
      <w:proofErr w:type="spellEnd"/>
      <w:r w:rsidRPr="00A65C09">
        <w:rPr>
          <w:lang w:val="it-IT"/>
        </w:rPr>
        <w:t xml:space="preserve"> u</w:t>
      </w:r>
      <w:r>
        <w:rPr>
          <w:lang w:val="it-IT"/>
        </w:rPr>
        <w:t xml:space="preserve"> </w:t>
      </w:r>
      <w:proofErr w:type="spellStart"/>
      <w:r>
        <w:rPr>
          <w:lang w:val="it-IT"/>
        </w:rPr>
        <w:t>edukaciji</w:t>
      </w:r>
      <w:proofErr w:type="spellEnd"/>
      <w:r>
        <w:rPr>
          <w:lang w:val="it-IT"/>
        </w:rPr>
        <w:t xml:space="preserve"> </w:t>
      </w:r>
      <w:proofErr w:type="spellStart"/>
      <w:r>
        <w:rPr>
          <w:lang w:val="it-IT"/>
        </w:rPr>
        <w:t>općenito</w:t>
      </w:r>
      <w:proofErr w:type="spellEnd"/>
      <w:r>
        <w:rPr>
          <w:lang w:val="it-IT"/>
        </w:rPr>
        <w:t xml:space="preserve"> – </w:t>
      </w:r>
      <w:proofErr w:type="spellStart"/>
      <w:r>
        <w:rPr>
          <w:lang w:val="it-IT"/>
        </w:rPr>
        <w:t>studij</w:t>
      </w:r>
      <w:proofErr w:type="spellEnd"/>
      <w:r>
        <w:rPr>
          <w:lang w:val="it-IT"/>
        </w:rPr>
        <w:t xml:space="preserve"> ili </w:t>
      </w:r>
      <w:proofErr w:type="spellStart"/>
      <w:r>
        <w:rPr>
          <w:lang w:val="it-IT"/>
        </w:rPr>
        <w:t>knjižnica</w:t>
      </w:r>
      <w:proofErr w:type="spellEnd"/>
      <w:r>
        <w:rPr>
          <w:lang w:val="it-IT"/>
        </w:rPr>
        <w:t xml:space="preserve">? </w:t>
      </w:r>
      <w:proofErr w:type="spellStart"/>
      <w:r>
        <w:rPr>
          <w:lang w:val="it-IT"/>
        </w:rPr>
        <w:t>Jer</w:t>
      </w:r>
      <w:proofErr w:type="spellEnd"/>
      <w:r>
        <w:rPr>
          <w:lang w:val="it-IT"/>
        </w:rPr>
        <w:t xml:space="preserve"> </w:t>
      </w:r>
      <w:proofErr w:type="spellStart"/>
      <w:r>
        <w:rPr>
          <w:lang w:val="it-IT"/>
        </w:rPr>
        <w:t>ovako</w:t>
      </w:r>
      <w:proofErr w:type="spellEnd"/>
      <w:r>
        <w:rPr>
          <w:lang w:val="it-IT"/>
        </w:rPr>
        <w:t xml:space="preserve"> je </w:t>
      </w:r>
      <w:proofErr w:type="spellStart"/>
      <w:r>
        <w:rPr>
          <w:lang w:val="it-IT"/>
        </w:rPr>
        <w:t>zbunjujuće</w:t>
      </w:r>
      <w:proofErr w:type="spellEnd"/>
      <w:r>
        <w:rPr>
          <w:lang w:val="it-IT"/>
        </w:rPr>
        <w:t>?</w:t>
      </w:r>
    </w:p>
  </w:comment>
  <w:comment w:id="10" w:author="Korisnik" w:date="2024-02-08T10:53:00Z" w:initials="K">
    <w:p w14:paraId="6856094D" w14:textId="0D84E927" w:rsidR="00A65C09" w:rsidRDefault="00A65C09">
      <w:pPr>
        <w:pStyle w:val="Tekstkomentara"/>
      </w:pPr>
      <w:r>
        <w:rPr>
          <w:rStyle w:val="Referencakomentara"/>
        </w:rPr>
        <w:annotationRef/>
      </w:r>
      <w:r>
        <w:t xml:space="preserve">Boris, </w:t>
      </w:r>
      <w:proofErr w:type="spellStart"/>
      <w:r>
        <w:t>molim</w:t>
      </w:r>
      <w:proofErr w:type="spellEnd"/>
      <w:r>
        <w:t xml:space="preserve"> </w:t>
      </w:r>
      <w:proofErr w:type="spellStart"/>
      <w:r>
        <w:t>te</w:t>
      </w:r>
      <w:proofErr w:type="spellEnd"/>
      <w:r>
        <w:t xml:space="preserve">, </w:t>
      </w:r>
      <w:proofErr w:type="spellStart"/>
      <w:r>
        <w:t>provjeri</w:t>
      </w:r>
      <w:proofErr w:type="spellEnd"/>
      <w:r>
        <w:t xml:space="preserve"> sad s </w:t>
      </w:r>
      <w:proofErr w:type="spellStart"/>
      <w:r>
        <w:t>tablicama</w:t>
      </w:r>
      <w:proofErr w:type="spellEnd"/>
      <w:r>
        <w:t xml:space="preserve">, </w:t>
      </w:r>
      <w:proofErr w:type="spellStart"/>
      <w:r>
        <w:t>stoji</w:t>
      </w:r>
      <w:proofErr w:type="spellEnd"/>
      <w:r>
        <w:t xml:space="preserve"> li </w:t>
      </w:r>
      <w:proofErr w:type="spellStart"/>
      <w:r>
        <w:t>ovo</w:t>
      </w:r>
      <w:proofErr w:type="spellEnd"/>
      <w:r>
        <w:t xml:space="preserve"> </w:t>
      </w:r>
      <w:proofErr w:type="spellStart"/>
      <w:r>
        <w:t>ovako</w:t>
      </w:r>
      <w:proofErr w:type="spellEnd"/>
      <w:r>
        <w:t xml:space="preserve">? </w:t>
      </w:r>
      <w:proofErr w:type="spellStart"/>
      <w:r>
        <w:t>Jer</w:t>
      </w:r>
      <w:proofErr w:type="spellEnd"/>
      <w:r>
        <w:t xml:space="preserve"> po </w:t>
      </w:r>
      <w:proofErr w:type="spellStart"/>
      <w:r>
        <w:t>edukaciji</w:t>
      </w:r>
      <w:proofErr w:type="spellEnd"/>
      <w:r>
        <w:t xml:space="preserve"> </w:t>
      </w:r>
      <w:proofErr w:type="spellStart"/>
      <w:r>
        <w:t>općenito</w:t>
      </w:r>
      <w:proofErr w:type="spellEnd"/>
      <w:r>
        <w:t xml:space="preserve"> je, </w:t>
      </w:r>
      <w:proofErr w:type="spellStart"/>
      <w:r>
        <w:t>ali</w:t>
      </w:r>
      <w:proofErr w:type="spellEnd"/>
      <w:r>
        <w:t xml:space="preserve"> </w:t>
      </w:r>
      <w:proofErr w:type="spellStart"/>
      <w:r>
        <w:t>samo</w:t>
      </w:r>
      <w:proofErr w:type="spellEnd"/>
      <w:r>
        <w:t xml:space="preserve"> u </w:t>
      </w:r>
      <w:proofErr w:type="spellStart"/>
      <w:r>
        <w:t>knjižnici</w:t>
      </w:r>
      <w:proofErr w:type="spellEnd"/>
      <w:r>
        <w:t xml:space="preserve"> </w:t>
      </w:r>
      <w:proofErr w:type="spellStart"/>
      <w:r>
        <w:t>nije</w:t>
      </w:r>
      <w:proofErr w:type="spellEnd"/>
      <w:r>
        <w:t xml:space="preserve"> </w:t>
      </w:r>
      <w:proofErr w:type="spellStart"/>
      <w:r>
        <w:t>tako</w:t>
      </w:r>
      <w:proofErr w:type="spellEnd"/>
      <w:r>
        <w:t xml:space="preserve"> pa da ne </w:t>
      </w:r>
      <w:proofErr w:type="spellStart"/>
      <w:r>
        <w:t>ispadne</w:t>
      </w:r>
      <w:proofErr w:type="spellEnd"/>
      <w:r>
        <w:t xml:space="preserve"> </w:t>
      </w:r>
      <w:proofErr w:type="spellStart"/>
      <w:r>
        <w:t>pogrešno</w:t>
      </w:r>
      <w:proofErr w:type="spellEnd"/>
      <w:r>
        <w:t xml:space="preserve">. </w:t>
      </w:r>
      <w:bookmarkStart w:id="11" w:name="_GoBack"/>
      <w:bookmarkEnd w:id="11"/>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3A304FD" w15:done="0"/>
  <w15:commentEx w15:paraId="276B157D" w15:done="0"/>
  <w15:commentEx w15:paraId="3C15CAE8" w15:done="0"/>
  <w15:commentEx w15:paraId="21129AE1" w15:done="0"/>
  <w15:commentEx w15:paraId="6856094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3A304FD" w16cid:durableId="296F30D4"/>
  <w16cid:commentId w16cid:paraId="276B157D" w16cid:durableId="296F30B3"/>
  <w16cid:commentId w16cid:paraId="3C15CAE8" w16cid:durableId="296E914C"/>
  <w16cid:commentId w16cid:paraId="21129AE1" w16cid:durableId="296F310D"/>
  <w16cid:commentId w16cid:paraId="6856094D" w16cid:durableId="296F314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B52BA9" w14:textId="77777777" w:rsidR="009D112B" w:rsidRDefault="009D112B" w:rsidP="00DF6036">
      <w:pPr>
        <w:spacing w:after="0" w:line="240" w:lineRule="auto"/>
      </w:pPr>
      <w:r>
        <w:separator/>
      </w:r>
    </w:p>
  </w:endnote>
  <w:endnote w:type="continuationSeparator" w:id="0">
    <w:p w14:paraId="7C6C1949" w14:textId="77777777" w:rsidR="009D112B" w:rsidRDefault="009D112B" w:rsidP="00DF60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altName w:val="Courier New"/>
    <w:panose1 w:val="020B0502040204020203"/>
    <w:charset w:val="00"/>
    <w:family w:val="swiss"/>
    <w:pitch w:val="variable"/>
    <w:sig w:usb0="E4002EFF" w:usb1="C000E47F" w:usb2="00000009" w:usb3="00000000" w:csb0="000001FF" w:csb1="00000000"/>
  </w:font>
  <w:font w:name="TimesNewRomanPSM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6651911"/>
      <w:docPartObj>
        <w:docPartGallery w:val="Page Numbers (Bottom of Page)"/>
        <w:docPartUnique/>
      </w:docPartObj>
    </w:sdtPr>
    <w:sdtEndPr>
      <w:rPr>
        <w:rFonts w:ascii="Times New Roman" w:hAnsi="Times New Roman" w:cs="Times New Roman"/>
        <w:sz w:val="24"/>
        <w:szCs w:val="24"/>
      </w:rPr>
    </w:sdtEndPr>
    <w:sdtContent>
      <w:p w14:paraId="358E79AB" w14:textId="2FC13725" w:rsidR="004A64A3" w:rsidRPr="003163BE" w:rsidRDefault="004A64A3">
        <w:pPr>
          <w:pStyle w:val="Podnoje"/>
          <w:jc w:val="right"/>
          <w:rPr>
            <w:rFonts w:ascii="Times New Roman" w:hAnsi="Times New Roman" w:cs="Times New Roman"/>
            <w:sz w:val="24"/>
            <w:szCs w:val="24"/>
          </w:rPr>
        </w:pPr>
        <w:r w:rsidRPr="003163BE">
          <w:rPr>
            <w:rFonts w:ascii="Times New Roman" w:hAnsi="Times New Roman" w:cs="Times New Roman"/>
            <w:sz w:val="24"/>
            <w:szCs w:val="24"/>
          </w:rPr>
          <w:fldChar w:fldCharType="begin"/>
        </w:r>
        <w:r w:rsidRPr="003163BE">
          <w:rPr>
            <w:rFonts w:ascii="Times New Roman" w:hAnsi="Times New Roman" w:cs="Times New Roman"/>
            <w:sz w:val="24"/>
            <w:szCs w:val="24"/>
          </w:rPr>
          <w:instrText>PAGE   \* MERGEFORMAT</w:instrText>
        </w:r>
        <w:r w:rsidRPr="003163BE">
          <w:rPr>
            <w:rFonts w:ascii="Times New Roman" w:hAnsi="Times New Roman" w:cs="Times New Roman"/>
            <w:sz w:val="24"/>
            <w:szCs w:val="24"/>
          </w:rPr>
          <w:fldChar w:fldCharType="separate"/>
        </w:r>
        <w:r w:rsidRPr="003163BE">
          <w:rPr>
            <w:rFonts w:ascii="Times New Roman" w:hAnsi="Times New Roman" w:cs="Times New Roman"/>
            <w:sz w:val="24"/>
            <w:szCs w:val="24"/>
          </w:rPr>
          <w:t>2</w:t>
        </w:r>
        <w:r w:rsidRPr="003163BE">
          <w:rPr>
            <w:rFonts w:ascii="Times New Roman" w:hAnsi="Times New Roman" w:cs="Times New Roman"/>
            <w:sz w:val="24"/>
            <w:szCs w:val="24"/>
          </w:rPr>
          <w:fldChar w:fldCharType="end"/>
        </w:r>
      </w:p>
    </w:sdtContent>
  </w:sdt>
  <w:p w14:paraId="77198CB8" w14:textId="77777777" w:rsidR="004A64A3" w:rsidRDefault="004A64A3">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D7C9AE" w14:textId="77777777" w:rsidR="009D112B" w:rsidRDefault="009D112B" w:rsidP="00DF6036">
      <w:pPr>
        <w:spacing w:after="0" w:line="240" w:lineRule="auto"/>
      </w:pPr>
      <w:r>
        <w:separator/>
      </w:r>
    </w:p>
  </w:footnote>
  <w:footnote w:type="continuationSeparator" w:id="0">
    <w:p w14:paraId="22D93B63" w14:textId="77777777" w:rsidR="009D112B" w:rsidRDefault="009D112B" w:rsidP="00DF6036">
      <w:pPr>
        <w:spacing w:after="0" w:line="240" w:lineRule="auto"/>
      </w:pPr>
      <w:r>
        <w:continuationSeparator/>
      </w:r>
    </w:p>
  </w:footnote>
  <w:footnote w:id="1">
    <w:p w14:paraId="4A283D92" w14:textId="53B2DDB3" w:rsidR="004A64A3" w:rsidRPr="0048107F" w:rsidRDefault="004A64A3" w:rsidP="00BC4661">
      <w:pPr>
        <w:pStyle w:val="Tekstfusnote"/>
        <w:jc w:val="both"/>
        <w:rPr>
          <w:lang w:val="hr-HR"/>
        </w:rPr>
      </w:pPr>
      <w:r>
        <w:rPr>
          <w:rStyle w:val="Referencafusnote"/>
        </w:rPr>
        <w:footnoteRef/>
      </w:r>
      <w:r>
        <w:t xml:space="preserve"> </w:t>
      </w:r>
      <w:r w:rsidRPr="0048107F">
        <w:rPr>
          <w:lang w:val="hr-HR"/>
        </w:rPr>
        <w:t>Razine kompetencija u državama članicama u skladu su s onima u zemljama izvan EU-a za koje postoje usporedivi podatci: države članice EU-a s najboljim rezultatima ubrajaju se u skupinu vodećih zemalja u svijetu, a države članice na drugoj strani ljestvice nisu uspješnije od država članica izvan EU-a s najlošijim rezultatima.</w:t>
      </w:r>
    </w:p>
  </w:footnote>
  <w:footnote w:id="2">
    <w:p w14:paraId="0B8C3B4B" w14:textId="7757186C" w:rsidR="004A64A3" w:rsidRPr="00E107A5" w:rsidRDefault="004A64A3">
      <w:pPr>
        <w:pStyle w:val="Tekstfusnote"/>
        <w:rPr>
          <w:lang w:val="hr-HR"/>
        </w:rPr>
      </w:pPr>
      <w:r>
        <w:rPr>
          <w:rStyle w:val="Referencafusnote"/>
        </w:rPr>
        <w:footnoteRef/>
      </w:r>
      <w:r>
        <w:t xml:space="preserve"> </w:t>
      </w:r>
      <w:r>
        <w:rPr>
          <w:lang w:val="hr-HR"/>
        </w:rPr>
        <w:t>Budući da je pitanje o studiju koji ispitanici pohađaju bilo otvorenog tipa, neki nazivi studija navedeni su nejasno i nije ih bilo moguće svrstati ni u jednu skupinu.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520E6"/>
    <w:multiLevelType w:val="hybridMultilevel"/>
    <w:tmpl w:val="AD0E82C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2866C2E"/>
    <w:multiLevelType w:val="hybridMultilevel"/>
    <w:tmpl w:val="75F4940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1DF5655"/>
    <w:multiLevelType w:val="hybridMultilevel"/>
    <w:tmpl w:val="66322522"/>
    <w:lvl w:ilvl="0" w:tplc="0CB0FDE6">
      <w:start w:val="1"/>
      <w:numFmt w:val="bullet"/>
      <w:lvlText w:val="•"/>
      <w:lvlJc w:val="left"/>
      <w:pPr>
        <w:tabs>
          <w:tab w:val="num" w:pos="720"/>
        </w:tabs>
        <w:ind w:left="720" w:hanging="360"/>
      </w:pPr>
      <w:rPr>
        <w:rFonts w:ascii="Arial" w:hAnsi="Arial" w:hint="default"/>
      </w:rPr>
    </w:lvl>
    <w:lvl w:ilvl="1" w:tplc="0C22C9D8" w:tentative="1">
      <w:start w:val="1"/>
      <w:numFmt w:val="bullet"/>
      <w:lvlText w:val="•"/>
      <w:lvlJc w:val="left"/>
      <w:pPr>
        <w:tabs>
          <w:tab w:val="num" w:pos="1440"/>
        </w:tabs>
        <w:ind w:left="1440" w:hanging="360"/>
      </w:pPr>
      <w:rPr>
        <w:rFonts w:ascii="Arial" w:hAnsi="Arial" w:hint="default"/>
      </w:rPr>
    </w:lvl>
    <w:lvl w:ilvl="2" w:tplc="F8BE3444" w:tentative="1">
      <w:start w:val="1"/>
      <w:numFmt w:val="bullet"/>
      <w:lvlText w:val="•"/>
      <w:lvlJc w:val="left"/>
      <w:pPr>
        <w:tabs>
          <w:tab w:val="num" w:pos="2160"/>
        </w:tabs>
        <w:ind w:left="2160" w:hanging="360"/>
      </w:pPr>
      <w:rPr>
        <w:rFonts w:ascii="Arial" w:hAnsi="Arial" w:hint="default"/>
      </w:rPr>
    </w:lvl>
    <w:lvl w:ilvl="3" w:tplc="8118F78E" w:tentative="1">
      <w:start w:val="1"/>
      <w:numFmt w:val="bullet"/>
      <w:lvlText w:val="•"/>
      <w:lvlJc w:val="left"/>
      <w:pPr>
        <w:tabs>
          <w:tab w:val="num" w:pos="2880"/>
        </w:tabs>
        <w:ind w:left="2880" w:hanging="360"/>
      </w:pPr>
      <w:rPr>
        <w:rFonts w:ascii="Arial" w:hAnsi="Arial" w:hint="default"/>
      </w:rPr>
    </w:lvl>
    <w:lvl w:ilvl="4" w:tplc="961AC6A4" w:tentative="1">
      <w:start w:val="1"/>
      <w:numFmt w:val="bullet"/>
      <w:lvlText w:val="•"/>
      <w:lvlJc w:val="left"/>
      <w:pPr>
        <w:tabs>
          <w:tab w:val="num" w:pos="3600"/>
        </w:tabs>
        <w:ind w:left="3600" w:hanging="360"/>
      </w:pPr>
      <w:rPr>
        <w:rFonts w:ascii="Arial" w:hAnsi="Arial" w:hint="default"/>
      </w:rPr>
    </w:lvl>
    <w:lvl w:ilvl="5" w:tplc="FAA05B5C" w:tentative="1">
      <w:start w:val="1"/>
      <w:numFmt w:val="bullet"/>
      <w:lvlText w:val="•"/>
      <w:lvlJc w:val="left"/>
      <w:pPr>
        <w:tabs>
          <w:tab w:val="num" w:pos="4320"/>
        </w:tabs>
        <w:ind w:left="4320" w:hanging="360"/>
      </w:pPr>
      <w:rPr>
        <w:rFonts w:ascii="Arial" w:hAnsi="Arial" w:hint="default"/>
      </w:rPr>
    </w:lvl>
    <w:lvl w:ilvl="6" w:tplc="429A8242" w:tentative="1">
      <w:start w:val="1"/>
      <w:numFmt w:val="bullet"/>
      <w:lvlText w:val="•"/>
      <w:lvlJc w:val="left"/>
      <w:pPr>
        <w:tabs>
          <w:tab w:val="num" w:pos="5040"/>
        </w:tabs>
        <w:ind w:left="5040" w:hanging="360"/>
      </w:pPr>
      <w:rPr>
        <w:rFonts w:ascii="Arial" w:hAnsi="Arial" w:hint="default"/>
      </w:rPr>
    </w:lvl>
    <w:lvl w:ilvl="7" w:tplc="C5805C10" w:tentative="1">
      <w:start w:val="1"/>
      <w:numFmt w:val="bullet"/>
      <w:lvlText w:val="•"/>
      <w:lvlJc w:val="left"/>
      <w:pPr>
        <w:tabs>
          <w:tab w:val="num" w:pos="5760"/>
        </w:tabs>
        <w:ind w:left="5760" w:hanging="360"/>
      </w:pPr>
      <w:rPr>
        <w:rFonts w:ascii="Arial" w:hAnsi="Arial" w:hint="default"/>
      </w:rPr>
    </w:lvl>
    <w:lvl w:ilvl="8" w:tplc="45E4B82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875509B"/>
    <w:multiLevelType w:val="hybridMultilevel"/>
    <w:tmpl w:val="2C425A68"/>
    <w:lvl w:ilvl="0" w:tplc="DCB0DC2E">
      <w:start w:val="1"/>
      <w:numFmt w:val="decimal"/>
      <w:lvlText w:val="%1."/>
      <w:lvlJc w:val="left"/>
      <w:pPr>
        <w:ind w:left="360" w:hanging="360"/>
      </w:pPr>
      <w:rPr>
        <w:color w:val="000000" w:themeColor="text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75D259D"/>
    <w:multiLevelType w:val="hybridMultilevel"/>
    <w:tmpl w:val="6C905788"/>
    <w:lvl w:ilvl="0" w:tplc="041A0001">
      <w:start w:val="1"/>
      <w:numFmt w:val="bullet"/>
      <w:lvlText w:val=""/>
      <w:lvlJc w:val="left"/>
      <w:pPr>
        <w:ind w:left="502" w:hanging="360"/>
      </w:pPr>
      <w:rPr>
        <w:rFonts w:ascii="Symbol" w:hAnsi="Symbol" w:hint="default"/>
        <w:color w:val="000000" w:themeColor="text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42E51BF7"/>
    <w:multiLevelType w:val="hybridMultilevel"/>
    <w:tmpl w:val="15969A02"/>
    <w:lvl w:ilvl="0" w:tplc="B93A5B5A">
      <w:start w:val="1"/>
      <w:numFmt w:val="bullet"/>
      <w:lvlText w:val="•"/>
      <w:lvlJc w:val="left"/>
      <w:pPr>
        <w:tabs>
          <w:tab w:val="num" w:pos="720"/>
        </w:tabs>
        <w:ind w:left="720" w:hanging="360"/>
      </w:pPr>
      <w:rPr>
        <w:rFonts w:ascii="Arial" w:hAnsi="Arial" w:hint="default"/>
      </w:rPr>
    </w:lvl>
    <w:lvl w:ilvl="1" w:tplc="F99C5732" w:tentative="1">
      <w:start w:val="1"/>
      <w:numFmt w:val="bullet"/>
      <w:lvlText w:val="•"/>
      <w:lvlJc w:val="left"/>
      <w:pPr>
        <w:tabs>
          <w:tab w:val="num" w:pos="1440"/>
        </w:tabs>
        <w:ind w:left="1440" w:hanging="360"/>
      </w:pPr>
      <w:rPr>
        <w:rFonts w:ascii="Arial" w:hAnsi="Arial" w:hint="default"/>
      </w:rPr>
    </w:lvl>
    <w:lvl w:ilvl="2" w:tplc="8B26B42C" w:tentative="1">
      <w:start w:val="1"/>
      <w:numFmt w:val="bullet"/>
      <w:lvlText w:val="•"/>
      <w:lvlJc w:val="left"/>
      <w:pPr>
        <w:tabs>
          <w:tab w:val="num" w:pos="2160"/>
        </w:tabs>
        <w:ind w:left="2160" w:hanging="360"/>
      </w:pPr>
      <w:rPr>
        <w:rFonts w:ascii="Arial" w:hAnsi="Arial" w:hint="default"/>
      </w:rPr>
    </w:lvl>
    <w:lvl w:ilvl="3" w:tplc="880CC750" w:tentative="1">
      <w:start w:val="1"/>
      <w:numFmt w:val="bullet"/>
      <w:lvlText w:val="•"/>
      <w:lvlJc w:val="left"/>
      <w:pPr>
        <w:tabs>
          <w:tab w:val="num" w:pos="2880"/>
        </w:tabs>
        <w:ind w:left="2880" w:hanging="360"/>
      </w:pPr>
      <w:rPr>
        <w:rFonts w:ascii="Arial" w:hAnsi="Arial" w:hint="default"/>
      </w:rPr>
    </w:lvl>
    <w:lvl w:ilvl="4" w:tplc="D632E96A" w:tentative="1">
      <w:start w:val="1"/>
      <w:numFmt w:val="bullet"/>
      <w:lvlText w:val="•"/>
      <w:lvlJc w:val="left"/>
      <w:pPr>
        <w:tabs>
          <w:tab w:val="num" w:pos="3600"/>
        </w:tabs>
        <w:ind w:left="3600" w:hanging="360"/>
      </w:pPr>
      <w:rPr>
        <w:rFonts w:ascii="Arial" w:hAnsi="Arial" w:hint="default"/>
      </w:rPr>
    </w:lvl>
    <w:lvl w:ilvl="5" w:tplc="03FA10B4" w:tentative="1">
      <w:start w:val="1"/>
      <w:numFmt w:val="bullet"/>
      <w:lvlText w:val="•"/>
      <w:lvlJc w:val="left"/>
      <w:pPr>
        <w:tabs>
          <w:tab w:val="num" w:pos="4320"/>
        </w:tabs>
        <w:ind w:left="4320" w:hanging="360"/>
      </w:pPr>
      <w:rPr>
        <w:rFonts w:ascii="Arial" w:hAnsi="Arial" w:hint="default"/>
      </w:rPr>
    </w:lvl>
    <w:lvl w:ilvl="6" w:tplc="4066EAF0" w:tentative="1">
      <w:start w:val="1"/>
      <w:numFmt w:val="bullet"/>
      <w:lvlText w:val="•"/>
      <w:lvlJc w:val="left"/>
      <w:pPr>
        <w:tabs>
          <w:tab w:val="num" w:pos="5040"/>
        </w:tabs>
        <w:ind w:left="5040" w:hanging="360"/>
      </w:pPr>
      <w:rPr>
        <w:rFonts w:ascii="Arial" w:hAnsi="Arial" w:hint="default"/>
      </w:rPr>
    </w:lvl>
    <w:lvl w:ilvl="7" w:tplc="90FE05D4" w:tentative="1">
      <w:start w:val="1"/>
      <w:numFmt w:val="bullet"/>
      <w:lvlText w:val="•"/>
      <w:lvlJc w:val="left"/>
      <w:pPr>
        <w:tabs>
          <w:tab w:val="num" w:pos="5760"/>
        </w:tabs>
        <w:ind w:left="5760" w:hanging="360"/>
      </w:pPr>
      <w:rPr>
        <w:rFonts w:ascii="Arial" w:hAnsi="Arial" w:hint="default"/>
      </w:rPr>
    </w:lvl>
    <w:lvl w:ilvl="8" w:tplc="055612B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6A1C0E3A"/>
    <w:multiLevelType w:val="hybridMultilevel"/>
    <w:tmpl w:val="DC646A7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6CDB5623"/>
    <w:multiLevelType w:val="hybridMultilevel"/>
    <w:tmpl w:val="68B0C5C0"/>
    <w:lvl w:ilvl="0" w:tplc="D1BEF086">
      <w:start w:val="1"/>
      <w:numFmt w:val="bullet"/>
      <w:lvlText w:val="•"/>
      <w:lvlJc w:val="left"/>
      <w:pPr>
        <w:tabs>
          <w:tab w:val="num" w:pos="720"/>
        </w:tabs>
        <w:ind w:left="720" w:hanging="360"/>
      </w:pPr>
      <w:rPr>
        <w:rFonts w:ascii="Arial" w:hAnsi="Arial" w:hint="default"/>
      </w:rPr>
    </w:lvl>
    <w:lvl w:ilvl="1" w:tplc="F866F5DC" w:tentative="1">
      <w:start w:val="1"/>
      <w:numFmt w:val="bullet"/>
      <w:lvlText w:val="•"/>
      <w:lvlJc w:val="left"/>
      <w:pPr>
        <w:tabs>
          <w:tab w:val="num" w:pos="1440"/>
        </w:tabs>
        <w:ind w:left="1440" w:hanging="360"/>
      </w:pPr>
      <w:rPr>
        <w:rFonts w:ascii="Arial" w:hAnsi="Arial" w:hint="default"/>
      </w:rPr>
    </w:lvl>
    <w:lvl w:ilvl="2" w:tplc="B1BE54E8" w:tentative="1">
      <w:start w:val="1"/>
      <w:numFmt w:val="bullet"/>
      <w:lvlText w:val="•"/>
      <w:lvlJc w:val="left"/>
      <w:pPr>
        <w:tabs>
          <w:tab w:val="num" w:pos="2160"/>
        </w:tabs>
        <w:ind w:left="2160" w:hanging="360"/>
      </w:pPr>
      <w:rPr>
        <w:rFonts w:ascii="Arial" w:hAnsi="Arial" w:hint="default"/>
      </w:rPr>
    </w:lvl>
    <w:lvl w:ilvl="3" w:tplc="B8DC5960" w:tentative="1">
      <w:start w:val="1"/>
      <w:numFmt w:val="bullet"/>
      <w:lvlText w:val="•"/>
      <w:lvlJc w:val="left"/>
      <w:pPr>
        <w:tabs>
          <w:tab w:val="num" w:pos="2880"/>
        </w:tabs>
        <w:ind w:left="2880" w:hanging="360"/>
      </w:pPr>
      <w:rPr>
        <w:rFonts w:ascii="Arial" w:hAnsi="Arial" w:hint="default"/>
      </w:rPr>
    </w:lvl>
    <w:lvl w:ilvl="4" w:tplc="50C6181C" w:tentative="1">
      <w:start w:val="1"/>
      <w:numFmt w:val="bullet"/>
      <w:lvlText w:val="•"/>
      <w:lvlJc w:val="left"/>
      <w:pPr>
        <w:tabs>
          <w:tab w:val="num" w:pos="3600"/>
        </w:tabs>
        <w:ind w:left="3600" w:hanging="360"/>
      </w:pPr>
      <w:rPr>
        <w:rFonts w:ascii="Arial" w:hAnsi="Arial" w:hint="default"/>
      </w:rPr>
    </w:lvl>
    <w:lvl w:ilvl="5" w:tplc="2F32DC6E" w:tentative="1">
      <w:start w:val="1"/>
      <w:numFmt w:val="bullet"/>
      <w:lvlText w:val="•"/>
      <w:lvlJc w:val="left"/>
      <w:pPr>
        <w:tabs>
          <w:tab w:val="num" w:pos="4320"/>
        </w:tabs>
        <w:ind w:left="4320" w:hanging="360"/>
      </w:pPr>
      <w:rPr>
        <w:rFonts w:ascii="Arial" w:hAnsi="Arial" w:hint="default"/>
      </w:rPr>
    </w:lvl>
    <w:lvl w:ilvl="6" w:tplc="19A060FE" w:tentative="1">
      <w:start w:val="1"/>
      <w:numFmt w:val="bullet"/>
      <w:lvlText w:val="•"/>
      <w:lvlJc w:val="left"/>
      <w:pPr>
        <w:tabs>
          <w:tab w:val="num" w:pos="5040"/>
        </w:tabs>
        <w:ind w:left="5040" w:hanging="360"/>
      </w:pPr>
      <w:rPr>
        <w:rFonts w:ascii="Arial" w:hAnsi="Arial" w:hint="default"/>
      </w:rPr>
    </w:lvl>
    <w:lvl w:ilvl="7" w:tplc="4E5ECA96" w:tentative="1">
      <w:start w:val="1"/>
      <w:numFmt w:val="bullet"/>
      <w:lvlText w:val="•"/>
      <w:lvlJc w:val="left"/>
      <w:pPr>
        <w:tabs>
          <w:tab w:val="num" w:pos="5760"/>
        </w:tabs>
        <w:ind w:left="5760" w:hanging="360"/>
      </w:pPr>
      <w:rPr>
        <w:rFonts w:ascii="Arial" w:hAnsi="Arial" w:hint="default"/>
      </w:rPr>
    </w:lvl>
    <w:lvl w:ilvl="8" w:tplc="5C463D92" w:tentative="1">
      <w:start w:val="1"/>
      <w:numFmt w:val="bullet"/>
      <w:lvlText w:val="•"/>
      <w:lvlJc w:val="left"/>
      <w:pPr>
        <w:tabs>
          <w:tab w:val="num" w:pos="6480"/>
        </w:tabs>
        <w:ind w:left="6480" w:hanging="360"/>
      </w:pPr>
      <w:rPr>
        <w:rFonts w:ascii="Arial" w:hAnsi="Arial" w:hint="default"/>
      </w:rPr>
    </w:lvl>
  </w:abstractNum>
  <w:num w:numId="1">
    <w:abstractNumId w:val="6"/>
  </w:num>
  <w:num w:numId="2">
    <w:abstractNumId w:val="5"/>
  </w:num>
  <w:num w:numId="3">
    <w:abstractNumId w:val="2"/>
  </w:num>
  <w:num w:numId="4">
    <w:abstractNumId w:val="7"/>
  </w:num>
  <w:num w:numId="5">
    <w:abstractNumId w:val="1"/>
  </w:num>
  <w:num w:numId="6">
    <w:abstractNumId w:val="0"/>
  </w:num>
  <w:num w:numId="7">
    <w:abstractNumId w:val="3"/>
  </w:num>
  <w:num w:numId="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orisnik">
    <w15:presenceInfo w15:providerId="None" w15:userId="Korisnik"/>
  </w15:person>
  <w15:person w15:author="Karla Golenko">
    <w15:presenceInfo w15:providerId="None" w15:userId="Karla Golen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036"/>
    <w:rsid w:val="000004CB"/>
    <w:rsid w:val="00003497"/>
    <w:rsid w:val="000043B4"/>
    <w:rsid w:val="00006C63"/>
    <w:rsid w:val="000074E4"/>
    <w:rsid w:val="00007C2C"/>
    <w:rsid w:val="00007F82"/>
    <w:rsid w:val="00010321"/>
    <w:rsid w:val="00010606"/>
    <w:rsid w:val="000106EF"/>
    <w:rsid w:val="00013377"/>
    <w:rsid w:val="000143F4"/>
    <w:rsid w:val="00022D84"/>
    <w:rsid w:val="000239C4"/>
    <w:rsid w:val="0002523B"/>
    <w:rsid w:val="0002715E"/>
    <w:rsid w:val="000300B0"/>
    <w:rsid w:val="00031D4D"/>
    <w:rsid w:val="00033A1E"/>
    <w:rsid w:val="00033D27"/>
    <w:rsid w:val="00034B32"/>
    <w:rsid w:val="000362AE"/>
    <w:rsid w:val="000376FD"/>
    <w:rsid w:val="00041817"/>
    <w:rsid w:val="0004532C"/>
    <w:rsid w:val="00050FF3"/>
    <w:rsid w:val="000550F6"/>
    <w:rsid w:val="00057F5D"/>
    <w:rsid w:val="0006164A"/>
    <w:rsid w:val="000630E6"/>
    <w:rsid w:val="00065759"/>
    <w:rsid w:val="0006597E"/>
    <w:rsid w:val="000661F0"/>
    <w:rsid w:val="00070528"/>
    <w:rsid w:val="00070915"/>
    <w:rsid w:val="00071509"/>
    <w:rsid w:val="00072A6C"/>
    <w:rsid w:val="00072ADA"/>
    <w:rsid w:val="00072E6A"/>
    <w:rsid w:val="000741C2"/>
    <w:rsid w:val="00075A9A"/>
    <w:rsid w:val="00082E3A"/>
    <w:rsid w:val="00084791"/>
    <w:rsid w:val="00087F6B"/>
    <w:rsid w:val="000902F6"/>
    <w:rsid w:val="00094081"/>
    <w:rsid w:val="00096153"/>
    <w:rsid w:val="00096726"/>
    <w:rsid w:val="000A139B"/>
    <w:rsid w:val="000B3659"/>
    <w:rsid w:val="000B4CB3"/>
    <w:rsid w:val="000C01C4"/>
    <w:rsid w:val="000C0946"/>
    <w:rsid w:val="000C2A29"/>
    <w:rsid w:val="000C305D"/>
    <w:rsid w:val="000C3153"/>
    <w:rsid w:val="000C63E5"/>
    <w:rsid w:val="000C6CA1"/>
    <w:rsid w:val="000D06F3"/>
    <w:rsid w:val="000D3367"/>
    <w:rsid w:val="000D62BB"/>
    <w:rsid w:val="000E168C"/>
    <w:rsid w:val="000E2394"/>
    <w:rsid w:val="000E34C4"/>
    <w:rsid w:val="000E4190"/>
    <w:rsid w:val="000E7738"/>
    <w:rsid w:val="000E7E1C"/>
    <w:rsid w:val="000F2908"/>
    <w:rsid w:val="001020AB"/>
    <w:rsid w:val="001034DD"/>
    <w:rsid w:val="00105695"/>
    <w:rsid w:val="00105B41"/>
    <w:rsid w:val="00110A42"/>
    <w:rsid w:val="00111FE4"/>
    <w:rsid w:val="001120C3"/>
    <w:rsid w:val="001159D0"/>
    <w:rsid w:val="00116743"/>
    <w:rsid w:val="00117B6B"/>
    <w:rsid w:val="0012440A"/>
    <w:rsid w:val="00124D2D"/>
    <w:rsid w:val="00125516"/>
    <w:rsid w:val="00125C84"/>
    <w:rsid w:val="001265D1"/>
    <w:rsid w:val="001267A5"/>
    <w:rsid w:val="00127F81"/>
    <w:rsid w:val="00134311"/>
    <w:rsid w:val="001349DE"/>
    <w:rsid w:val="001370C8"/>
    <w:rsid w:val="00140316"/>
    <w:rsid w:val="00140A08"/>
    <w:rsid w:val="00142B44"/>
    <w:rsid w:val="00145E0A"/>
    <w:rsid w:val="00152957"/>
    <w:rsid w:val="00153F78"/>
    <w:rsid w:val="0016000C"/>
    <w:rsid w:val="00166505"/>
    <w:rsid w:val="00166B7B"/>
    <w:rsid w:val="00166FD3"/>
    <w:rsid w:val="00170A1F"/>
    <w:rsid w:val="001717EB"/>
    <w:rsid w:val="00180890"/>
    <w:rsid w:val="00180B63"/>
    <w:rsid w:val="001830B7"/>
    <w:rsid w:val="001848FF"/>
    <w:rsid w:val="0019477E"/>
    <w:rsid w:val="001964F4"/>
    <w:rsid w:val="00197A50"/>
    <w:rsid w:val="001A0CC9"/>
    <w:rsid w:val="001A2634"/>
    <w:rsid w:val="001A3A72"/>
    <w:rsid w:val="001A6626"/>
    <w:rsid w:val="001B16BC"/>
    <w:rsid w:val="001B1828"/>
    <w:rsid w:val="001B42A6"/>
    <w:rsid w:val="001B4CFE"/>
    <w:rsid w:val="001B72CD"/>
    <w:rsid w:val="001C2F75"/>
    <w:rsid w:val="001C5E39"/>
    <w:rsid w:val="001C71E4"/>
    <w:rsid w:val="001D048F"/>
    <w:rsid w:val="001D189A"/>
    <w:rsid w:val="001D4A72"/>
    <w:rsid w:val="001D5096"/>
    <w:rsid w:val="001D538C"/>
    <w:rsid w:val="001E4CBA"/>
    <w:rsid w:val="001E5F36"/>
    <w:rsid w:val="001F0AD8"/>
    <w:rsid w:val="001F18A2"/>
    <w:rsid w:val="001F3537"/>
    <w:rsid w:val="001F494B"/>
    <w:rsid w:val="001F7D5D"/>
    <w:rsid w:val="00201B5B"/>
    <w:rsid w:val="00201DE4"/>
    <w:rsid w:val="00202C7C"/>
    <w:rsid w:val="00202D21"/>
    <w:rsid w:val="00204E5B"/>
    <w:rsid w:val="00212A1F"/>
    <w:rsid w:val="002131B3"/>
    <w:rsid w:val="00213278"/>
    <w:rsid w:val="00214E5D"/>
    <w:rsid w:val="00216243"/>
    <w:rsid w:val="00220CA9"/>
    <w:rsid w:val="00223185"/>
    <w:rsid w:val="00223589"/>
    <w:rsid w:val="00223F01"/>
    <w:rsid w:val="00224C83"/>
    <w:rsid w:val="00224DBD"/>
    <w:rsid w:val="00233A31"/>
    <w:rsid w:val="00234CD8"/>
    <w:rsid w:val="00237D1C"/>
    <w:rsid w:val="00243CBA"/>
    <w:rsid w:val="0025238E"/>
    <w:rsid w:val="002534F1"/>
    <w:rsid w:val="00253CAB"/>
    <w:rsid w:val="00256293"/>
    <w:rsid w:val="00257C4B"/>
    <w:rsid w:val="002605B4"/>
    <w:rsid w:val="0026313B"/>
    <w:rsid w:val="002657EB"/>
    <w:rsid w:val="00267CBA"/>
    <w:rsid w:val="00272C3E"/>
    <w:rsid w:val="002819E8"/>
    <w:rsid w:val="00285A3E"/>
    <w:rsid w:val="00290003"/>
    <w:rsid w:val="00291AEE"/>
    <w:rsid w:val="002946EA"/>
    <w:rsid w:val="002A244E"/>
    <w:rsid w:val="002A4034"/>
    <w:rsid w:val="002A5147"/>
    <w:rsid w:val="002B1A07"/>
    <w:rsid w:val="002B2422"/>
    <w:rsid w:val="002B3391"/>
    <w:rsid w:val="002B4395"/>
    <w:rsid w:val="002C078A"/>
    <w:rsid w:val="002C400C"/>
    <w:rsid w:val="002C451E"/>
    <w:rsid w:val="002C5FDC"/>
    <w:rsid w:val="002D1951"/>
    <w:rsid w:val="002D6294"/>
    <w:rsid w:val="002E03DB"/>
    <w:rsid w:val="002E4454"/>
    <w:rsid w:val="002E4BCB"/>
    <w:rsid w:val="002E56B7"/>
    <w:rsid w:val="002E5BC0"/>
    <w:rsid w:val="002F0ED8"/>
    <w:rsid w:val="002F1FE4"/>
    <w:rsid w:val="002F22AC"/>
    <w:rsid w:val="002F3625"/>
    <w:rsid w:val="002F483B"/>
    <w:rsid w:val="002F579A"/>
    <w:rsid w:val="002F6269"/>
    <w:rsid w:val="003003BC"/>
    <w:rsid w:val="003003E7"/>
    <w:rsid w:val="003006E3"/>
    <w:rsid w:val="00301BD9"/>
    <w:rsid w:val="00303CF6"/>
    <w:rsid w:val="003042CD"/>
    <w:rsid w:val="00305C7E"/>
    <w:rsid w:val="00305CC8"/>
    <w:rsid w:val="00307AB9"/>
    <w:rsid w:val="00310B5A"/>
    <w:rsid w:val="003125E5"/>
    <w:rsid w:val="00315E64"/>
    <w:rsid w:val="003163BE"/>
    <w:rsid w:val="00317C6D"/>
    <w:rsid w:val="00317D75"/>
    <w:rsid w:val="00321883"/>
    <w:rsid w:val="00321C4C"/>
    <w:rsid w:val="003273A0"/>
    <w:rsid w:val="00327CC9"/>
    <w:rsid w:val="00333BB3"/>
    <w:rsid w:val="0033445F"/>
    <w:rsid w:val="00334F3A"/>
    <w:rsid w:val="00337C10"/>
    <w:rsid w:val="00341014"/>
    <w:rsid w:val="00343101"/>
    <w:rsid w:val="00343600"/>
    <w:rsid w:val="0034572B"/>
    <w:rsid w:val="00345D0F"/>
    <w:rsid w:val="003466EF"/>
    <w:rsid w:val="0035089F"/>
    <w:rsid w:val="00350BBC"/>
    <w:rsid w:val="003524AA"/>
    <w:rsid w:val="0035408B"/>
    <w:rsid w:val="00355310"/>
    <w:rsid w:val="00357632"/>
    <w:rsid w:val="003603CC"/>
    <w:rsid w:val="003616F9"/>
    <w:rsid w:val="003664F9"/>
    <w:rsid w:val="0036682B"/>
    <w:rsid w:val="00371543"/>
    <w:rsid w:val="00375C25"/>
    <w:rsid w:val="0038069F"/>
    <w:rsid w:val="00381470"/>
    <w:rsid w:val="003815D4"/>
    <w:rsid w:val="00381B1C"/>
    <w:rsid w:val="00387E5D"/>
    <w:rsid w:val="00391DE1"/>
    <w:rsid w:val="00392E1C"/>
    <w:rsid w:val="00394E35"/>
    <w:rsid w:val="00395CCF"/>
    <w:rsid w:val="003A1378"/>
    <w:rsid w:val="003A3471"/>
    <w:rsid w:val="003A770D"/>
    <w:rsid w:val="003A790B"/>
    <w:rsid w:val="003B06CF"/>
    <w:rsid w:val="003B2405"/>
    <w:rsid w:val="003C7B01"/>
    <w:rsid w:val="003D19E2"/>
    <w:rsid w:val="003D44F2"/>
    <w:rsid w:val="003D49AE"/>
    <w:rsid w:val="003E2F7A"/>
    <w:rsid w:val="003E4FAF"/>
    <w:rsid w:val="003E5085"/>
    <w:rsid w:val="003E5E9A"/>
    <w:rsid w:val="003E748D"/>
    <w:rsid w:val="003F14A4"/>
    <w:rsid w:val="003F4F7B"/>
    <w:rsid w:val="00401CE3"/>
    <w:rsid w:val="00404BD9"/>
    <w:rsid w:val="00404D7F"/>
    <w:rsid w:val="00405FAB"/>
    <w:rsid w:val="0040650A"/>
    <w:rsid w:val="004105CE"/>
    <w:rsid w:val="00410EC9"/>
    <w:rsid w:val="0041312F"/>
    <w:rsid w:val="004134EE"/>
    <w:rsid w:val="004151A2"/>
    <w:rsid w:val="00417316"/>
    <w:rsid w:val="00417A47"/>
    <w:rsid w:val="004245B1"/>
    <w:rsid w:val="00424B9D"/>
    <w:rsid w:val="004252DE"/>
    <w:rsid w:val="004266F5"/>
    <w:rsid w:val="00431CD1"/>
    <w:rsid w:val="00432243"/>
    <w:rsid w:val="00432520"/>
    <w:rsid w:val="00433556"/>
    <w:rsid w:val="00436880"/>
    <w:rsid w:val="004368C5"/>
    <w:rsid w:val="00436AA7"/>
    <w:rsid w:val="00437AF8"/>
    <w:rsid w:val="004431B9"/>
    <w:rsid w:val="004443C7"/>
    <w:rsid w:val="004479C4"/>
    <w:rsid w:val="004509A3"/>
    <w:rsid w:val="004515EF"/>
    <w:rsid w:val="00452D33"/>
    <w:rsid w:val="00460575"/>
    <w:rsid w:val="004652BD"/>
    <w:rsid w:val="004700D0"/>
    <w:rsid w:val="00471201"/>
    <w:rsid w:val="0047340C"/>
    <w:rsid w:val="00473F26"/>
    <w:rsid w:val="00475C25"/>
    <w:rsid w:val="004765EA"/>
    <w:rsid w:val="004779D8"/>
    <w:rsid w:val="0048107F"/>
    <w:rsid w:val="0048211E"/>
    <w:rsid w:val="00483B8C"/>
    <w:rsid w:val="00484E0E"/>
    <w:rsid w:val="004853F1"/>
    <w:rsid w:val="0049236D"/>
    <w:rsid w:val="004A112A"/>
    <w:rsid w:val="004A2E2D"/>
    <w:rsid w:val="004A41C5"/>
    <w:rsid w:val="004A64A3"/>
    <w:rsid w:val="004B3297"/>
    <w:rsid w:val="004C2699"/>
    <w:rsid w:val="004C7F9E"/>
    <w:rsid w:val="004D1C50"/>
    <w:rsid w:val="004D22E6"/>
    <w:rsid w:val="004D40B5"/>
    <w:rsid w:val="004D5A08"/>
    <w:rsid w:val="004D68CF"/>
    <w:rsid w:val="004D6CFA"/>
    <w:rsid w:val="004E015D"/>
    <w:rsid w:val="004E16E1"/>
    <w:rsid w:val="004E18D6"/>
    <w:rsid w:val="004E1D61"/>
    <w:rsid w:val="004E3995"/>
    <w:rsid w:val="004E4C98"/>
    <w:rsid w:val="004E684B"/>
    <w:rsid w:val="004F1B01"/>
    <w:rsid w:val="004F3E2D"/>
    <w:rsid w:val="004F7F22"/>
    <w:rsid w:val="005003EA"/>
    <w:rsid w:val="00500BA7"/>
    <w:rsid w:val="00502990"/>
    <w:rsid w:val="00502EBB"/>
    <w:rsid w:val="005034F8"/>
    <w:rsid w:val="00503B16"/>
    <w:rsid w:val="00506AC7"/>
    <w:rsid w:val="00512F04"/>
    <w:rsid w:val="00513372"/>
    <w:rsid w:val="005159AF"/>
    <w:rsid w:val="00515B08"/>
    <w:rsid w:val="005164B3"/>
    <w:rsid w:val="00521639"/>
    <w:rsid w:val="00522245"/>
    <w:rsid w:val="00526691"/>
    <w:rsid w:val="00530E68"/>
    <w:rsid w:val="00531474"/>
    <w:rsid w:val="005315B9"/>
    <w:rsid w:val="00531A68"/>
    <w:rsid w:val="005329DD"/>
    <w:rsid w:val="005340D7"/>
    <w:rsid w:val="00534A76"/>
    <w:rsid w:val="00540D66"/>
    <w:rsid w:val="0054652C"/>
    <w:rsid w:val="005479B0"/>
    <w:rsid w:val="00551595"/>
    <w:rsid w:val="005523E5"/>
    <w:rsid w:val="005553E3"/>
    <w:rsid w:val="0055737E"/>
    <w:rsid w:val="0056190E"/>
    <w:rsid w:val="00563BD5"/>
    <w:rsid w:val="00565A36"/>
    <w:rsid w:val="00565B96"/>
    <w:rsid w:val="00570933"/>
    <w:rsid w:val="00572624"/>
    <w:rsid w:val="00575278"/>
    <w:rsid w:val="00580B5F"/>
    <w:rsid w:val="00584316"/>
    <w:rsid w:val="005844E2"/>
    <w:rsid w:val="005858DD"/>
    <w:rsid w:val="005915A5"/>
    <w:rsid w:val="00591D2F"/>
    <w:rsid w:val="00592EAD"/>
    <w:rsid w:val="005976A2"/>
    <w:rsid w:val="005A0257"/>
    <w:rsid w:val="005B1907"/>
    <w:rsid w:val="005B2ECF"/>
    <w:rsid w:val="005B37E6"/>
    <w:rsid w:val="005B5A57"/>
    <w:rsid w:val="005B6101"/>
    <w:rsid w:val="005B6623"/>
    <w:rsid w:val="005B6E7E"/>
    <w:rsid w:val="005B7791"/>
    <w:rsid w:val="005C0EA4"/>
    <w:rsid w:val="005C2561"/>
    <w:rsid w:val="005C2BFA"/>
    <w:rsid w:val="005C4286"/>
    <w:rsid w:val="005C5226"/>
    <w:rsid w:val="005C6F5F"/>
    <w:rsid w:val="005C7298"/>
    <w:rsid w:val="005D0C1E"/>
    <w:rsid w:val="005D1B0D"/>
    <w:rsid w:val="005D31FD"/>
    <w:rsid w:val="005D512C"/>
    <w:rsid w:val="005E0A6F"/>
    <w:rsid w:val="005E1DD0"/>
    <w:rsid w:val="005E3FE3"/>
    <w:rsid w:val="005E48A1"/>
    <w:rsid w:val="005E600E"/>
    <w:rsid w:val="005E6A5B"/>
    <w:rsid w:val="005E6CC4"/>
    <w:rsid w:val="005F29D7"/>
    <w:rsid w:val="005F5207"/>
    <w:rsid w:val="005F5896"/>
    <w:rsid w:val="00600C13"/>
    <w:rsid w:val="00603005"/>
    <w:rsid w:val="00605577"/>
    <w:rsid w:val="00611145"/>
    <w:rsid w:val="00611560"/>
    <w:rsid w:val="00612499"/>
    <w:rsid w:val="0061429B"/>
    <w:rsid w:val="00615F69"/>
    <w:rsid w:val="0061620C"/>
    <w:rsid w:val="00621944"/>
    <w:rsid w:val="0062207F"/>
    <w:rsid w:val="00622936"/>
    <w:rsid w:val="00622E5F"/>
    <w:rsid w:val="006231C9"/>
    <w:rsid w:val="00623D34"/>
    <w:rsid w:val="006268BA"/>
    <w:rsid w:val="00627685"/>
    <w:rsid w:val="006365C8"/>
    <w:rsid w:val="00642713"/>
    <w:rsid w:val="00643203"/>
    <w:rsid w:val="00647973"/>
    <w:rsid w:val="00650308"/>
    <w:rsid w:val="00652AC4"/>
    <w:rsid w:val="00655076"/>
    <w:rsid w:val="00655AD8"/>
    <w:rsid w:val="00657565"/>
    <w:rsid w:val="00657F54"/>
    <w:rsid w:val="00662C8E"/>
    <w:rsid w:val="006637C1"/>
    <w:rsid w:val="00664358"/>
    <w:rsid w:val="006655FC"/>
    <w:rsid w:val="0067075F"/>
    <w:rsid w:val="00671DDD"/>
    <w:rsid w:val="00673FF9"/>
    <w:rsid w:val="00674B0A"/>
    <w:rsid w:val="00681CEF"/>
    <w:rsid w:val="00686D4D"/>
    <w:rsid w:val="0069263B"/>
    <w:rsid w:val="00693F32"/>
    <w:rsid w:val="0069459A"/>
    <w:rsid w:val="00695E87"/>
    <w:rsid w:val="00696AEE"/>
    <w:rsid w:val="006A0936"/>
    <w:rsid w:val="006A2C5F"/>
    <w:rsid w:val="006A3168"/>
    <w:rsid w:val="006A5A6F"/>
    <w:rsid w:val="006A7499"/>
    <w:rsid w:val="006B5A11"/>
    <w:rsid w:val="006B639B"/>
    <w:rsid w:val="006B7740"/>
    <w:rsid w:val="006C32BD"/>
    <w:rsid w:val="006C3CAA"/>
    <w:rsid w:val="006C66CA"/>
    <w:rsid w:val="006C7914"/>
    <w:rsid w:val="006C7A99"/>
    <w:rsid w:val="006D04CA"/>
    <w:rsid w:val="006D0E0E"/>
    <w:rsid w:val="006D0FCB"/>
    <w:rsid w:val="006D3238"/>
    <w:rsid w:val="006E0B63"/>
    <w:rsid w:val="006E128C"/>
    <w:rsid w:val="006E16A3"/>
    <w:rsid w:val="006E1802"/>
    <w:rsid w:val="006F1EDC"/>
    <w:rsid w:val="006F25E8"/>
    <w:rsid w:val="006F27BD"/>
    <w:rsid w:val="006F4115"/>
    <w:rsid w:val="006F53E6"/>
    <w:rsid w:val="006F63E1"/>
    <w:rsid w:val="006F6512"/>
    <w:rsid w:val="006F7964"/>
    <w:rsid w:val="00701EE7"/>
    <w:rsid w:val="007028C9"/>
    <w:rsid w:val="0070480F"/>
    <w:rsid w:val="007049D0"/>
    <w:rsid w:val="00704D66"/>
    <w:rsid w:val="00706F8F"/>
    <w:rsid w:val="007101EE"/>
    <w:rsid w:val="007118BB"/>
    <w:rsid w:val="0071350B"/>
    <w:rsid w:val="00715314"/>
    <w:rsid w:val="0071627F"/>
    <w:rsid w:val="0071792B"/>
    <w:rsid w:val="00723EDA"/>
    <w:rsid w:val="00724C0A"/>
    <w:rsid w:val="007259A5"/>
    <w:rsid w:val="0072645F"/>
    <w:rsid w:val="00731598"/>
    <w:rsid w:val="00731CCF"/>
    <w:rsid w:val="007333BF"/>
    <w:rsid w:val="0073481E"/>
    <w:rsid w:val="007355C5"/>
    <w:rsid w:val="0073609B"/>
    <w:rsid w:val="00736EB7"/>
    <w:rsid w:val="00741C25"/>
    <w:rsid w:val="00745288"/>
    <w:rsid w:val="007468E2"/>
    <w:rsid w:val="0075126D"/>
    <w:rsid w:val="00751D36"/>
    <w:rsid w:val="007579BC"/>
    <w:rsid w:val="00760627"/>
    <w:rsid w:val="00761AB1"/>
    <w:rsid w:val="00761F48"/>
    <w:rsid w:val="0076294A"/>
    <w:rsid w:val="0076472B"/>
    <w:rsid w:val="0077485D"/>
    <w:rsid w:val="00774F33"/>
    <w:rsid w:val="00775244"/>
    <w:rsid w:val="0077766A"/>
    <w:rsid w:val="00781A26"/>
    <w:rsid w:val="007831E0"/>
    <w:rsid w:val="00784E88"/>
    <w:rsid w:val="007858FE"/>
    <w:rsid w:val="00787B4E"/>
    <w:rsid w:val="007A01F9"/>
    <w:rsid w:val="007A3837"/>
    <w:rsid w:val="007A4913"/>
    <w:rsid w:val="007A6E3E"/>
    <w:rsid w:val="007A729B"/>
    <w:rsid w:val="007A7604"/>
    <w:rsid w:val="007B0185"/>
    <w:rsid w:val="007B0806"/>
    <w:rsid w:val="007B087E"/>
    <w:rsid w:val="007B4DAA"/>
    <w:rsid w:val="007B4DC9"/>
    <w:rsid w:val="007B6D0A"/>
    <w:rsid w:val="007B7229"/>
    <w:rsid w:val="007B77D3"/>
    <w:rsid w:val="007C6262"/>
    <w:rsid w:val="007C6A81"/>
    <w:rsid w:val="007D06E7"/>
    <w:rsid w:val="007D5B6B"/>
    <w:rsid w:val="007D69E7"/>
    <w:rsid w:val="007E0865"/>
    <w:rsid w:val="007E2DD7"/>
    <w:rsid w:val="007E47D0"/>
    <w:rsid w:val="007F5A6D"/>
    <w:rsid w:val="007F7D3F"/>
    <w:rsid w:val="00800685"/>
    <w:rsid w:val="008008F6"/>
    <w:rsid w:val="008037A1"/>
    <w:rsid w:val="00803BC1"/>
    <w:rsid w:val="0080653A"/>
    <w:rsid w:val="00806675"/>
    <w:rsid w:val="00807239"/>
    <w:rsid w:val="00807320"/>
    <w:rsid w:val="008101DB"/>
    <w:rsid w:val="008133CB"/>
    <w:rsid w:val="00815954"/>
    <w:rsid w:val="00816973"/>
    <w:rsid w:val="00817B7C"/>
    <w:rsid w:val="00821730"/>
    <w:rsid w:val="00824439"/>
    <w:rsid w:val="00827520"/>
    <w:rsid w:val="0083027A"/>
    <w:rsid w:val="008341D7"/>
    <w:rsid w:val="0083610F"/>
    <w:rsid w:val="00841411"/>
    <w:rsid w:val="00844EFC"/>
    <w:rsid w:val="008450EA"/>
    <w:rsid w:val="00845727"/>
    <w:rsid w:val="00846327"/>
    <w:rsid w:val="00847213"/>
    <w:rsid w:val="00851D92"/>
    <w:rsid w:val="00855AF0"/>
    <w:rsid w:val="00855CA6"/>
    <w:rsid w:val="00856BE0"/>
    <w:rsid w:val="00862993"/>
    <w:rsid w:val="00864784"/>
    <w:rsid w:val="00871FC6"/>
    <w:rsid w:val="008759B0"/>
    <w:rsid w:val="00876216"/>
    <w:rsid w:val="00877DD6"/>
    <w:rsid w:val="00885E5E"/>
    <w:rsid w:val="0089088D"/>
    <w:rsid w:val="00897FDD"/>
    <w:rsid w:val="008A0BC5"/>
    <w:rsid w:val="008A154B"/>
    <w:rsid w:val="008A1C71"/>
    <w:rsid w:val="008A44CF"/>
    <w:rsid w:val="008A52E9"/>
    <w:rsid w:val="008A7748"/>
    <w:rsid w:val="008A7EC9"/>
    <w:rsid w:val="008B01F5"/>
    <w:rsid w:val="008B1DBD"/>
    <w:rsid w:val="008B6EA2"/>
    <w:rsid w:val="008C4024"/>
    <w:rsid w:val="008C4D74"/>
    <w:rsid w:val="008C56BD"/>
    <w:rsid w:val="008C6819"/>
    <w:rsid w:val="008C68CC"/>
    <w:rsid w:val="008D6B0A"/>
    <w:rsid w:val="008E25A2"/>
    <w:rsid w:val="008E347B"/>
    <w:rsid w:val="008E3F34"/>
    <w:rsid w:val="008E4606"/>
    <w:rsid w:val="008E7831"/>
    <w:rsid w:val="008F1692"/>
    <w:rsid w:val="008F5151"/>
    <w:rsid w:val="00901BCA"/>
    <w:rsid w:val="009034CB"/>
    <w:rsid w:val="009040DF"/>
    <w:rsid w:val="0090421A"/>
    <w:rsid w:val="0090468F"/>
    <w:rsid w:val="009055D3"/>
    <w:rsid w:val="009067EC"/>
    <w:rsid w:val="0091032E"/>
    <w:rsid w:val="00910D55"/>
    <w:rsid w:val="00911556"/>
    <w:rsid w:val="00912992"/>
    <w:rsid w:val="00912B09"/>
    <w:rsid w:val="0091616B"/>
    <w:rsid w:val="009162AF"/>
    <w:rsid w:val="00917FC4"/>
    <w:rsid w:val="00923665"/>
    <w:rsid w:val="00923E86"/>
    <w:rsid w:val="00925BB9"/>
    <w:rsid w:val="00926537"/>
    <w:rsid w:val="00926631"/>
    <w:rsid w:val="0093089C"/>
    <w:rsid w:val="00930BC1"/>
    <w:rsid w:val="00934491"/>
    <w:rsid w:val="00935912"/>
    <w:rsid w:val="009448DA"/>
    <w:rsid w:val="00945535"/>
    <w:rsid w:val="0095529D"/>
    <w:rsid w:val="00956C80"/>
    <w:rsid w:val="009608B9"/>
    <w:rsid w:val="009629AE"/>
    <w:rsid w:val="00970587"/>
    <w:rsid w:val="00974A69"/>
    <w:rsid w:val="00977169"/>
    <w:rsid w:val="00980054"/>
    <w:rsid w:val="00984F82"/>
    <w:rsid w:val="009858F3"/>
    <w:rsid w:val="00985B6F"/>
    <w:rsid w:val="00986BF3"/>
    <w:rsid w:val="009912D3"/>
    <w:rsid w:val="0099285C"/>
    <w:rsid w:val="00995001"/>
    <w:rsid w:val="009976F4"/>
    <w:rsid w:val="009A1AE2"/>
    <w:rsid w:val="009A1DA9"/>
    <w:rsid w:val="009A2241"/>
    <w:rsid w:val="009A3766"/>
    <w:rsid w:val="009A3D9E"/>
    <w:rsid w:val="009B5244"/>
    <w:rsid w:val="009C03C3"/>
    <w:rsid w:val="009C185D"/>
    <w:rsid w:val="009C2713"/>
    <w:rsid w:val="009C746A"/>
    <w:rsid w:val="009D0501"/>
    <w:rsid w:val="009D112B"/>
    <w:rsid w:val="009D3EDC"/>
    <w:rsid w:val="009D73C2"/>
    <w:rsid w:val="009D7805"/>
    <w:rsid w:val="009E06BB"/>
    <w:rsid w:val="009E26E1"/>
    <w:rsid w:val="009E37B5"/>
    <w:rsid w:val="009E57D3"/>
    <w:rsid w:val="009E7578"/>
    <w:rsid w:val="009E7651"/>
    <w:rsid w:val="009E7D5E"/>
    <w:rsid w:val="009F5E81"/>
    <w:rsid w:val="009F6439"/>
    <w:rsid w:val="009F6A13"/>
    <w:rsid w:val="009F7BC0"/>
    <w:rsid w:val="00A01E15"/>
    <w:rsid w:val="00A02217"/>
    <w:rsid w:val="00A050CA"/>
    <w:rsid w:val="00A060BB"/>
    <w:rsid w:val="00A15BD2"/>
    <w:rsid w:val="00A20188"/>
    <w:rsid w:val="00A247BB"/>
    <w:rsid w:val="00A24C2A"/>
    <w:rsid w:val="00A35034"/>
    <w:rsid w:val="00A375B3"/>
    <w:rsid w:val="00A4072C"/>
    <w:rsid w:val="00A40ABC"/>
    <w:rsid w:val="00A42025"/>
    <w:rsid w:val="00A4246B"/>
    <w:rsid w:val="00A44E79"/>
    <w:rsid w:val="00A46270"/>
    <w:rsid w:val="00A4734C"/>
    <w:rsid w:val="00A47A36"/>
    <w:rsid w:val="00A47D18"/>
    <w:rsid w:val="00A50515"/>
    <w:rsid w:val="00A5683A"/>
    <w:rsid w:val="00A57475"/>
    <w:rsid w:val="00A6334B"/>
    <w:rsid w:val="00A63F2E"/>
    <w:rsid w:val="00A65C09"/>
    <w:rsid w:val="00A66492"/>
    <w:rsid w:val="00A667E8"/>
    <w:rsid w:val="00A66923"/>
    <w:rsid w:val="00A7380D"/>
    <w:rsid w:val="00A76100"/>
    <w:rsid w:val="00A76E1A"/>
    <w:rsid w:val="00A8250F"/>
    <w:rsid w:val="00A83357"/>
    <w:rsid w:val="00A9150D"/>
    <w:rsid w:val="00A9317C"/>
    <w:rsid w:val="00A9423C"/>
    <w:rsid w:val="00A9424E"/>
    <w:rsid w:val="00AA0AA0"/>
    <w:rsid w:val="00AA1B1F"/>
    <w:rsid w:val="00AA6D15"/>
    <w:rsid w:val="00AB069F"/>
    <w:rsid w:val="00AB1201"/>
    <w:rsid w:val="00AB3F94"/>
    <w:rsid w:val="00AB478B"/>
    <w:rsid w:val="00AB55C5"/>
    <w:rsid w:val="00AB5A82"/>
    <w:rsid w:val="00AC01F7"/>
    <w:rsid w:val="00AC02A1"/>
    <w:rsid w:val="00AC1AAE"/>
    <w:rsid w:val="00AC5EB5"/>
    <w:rsid w:val="00AC6E4D"/>
    <w:rsid w:val="00AC79B6"/>
    <w:rsid w:val="00AD01E5"/>
    <w:rsid w:val="00AD10A1"/>
    <w:rsid w:val="00AD1229"/>
    <w:rsid w:val="00AD22C6"/>
    <w:rsid w:val="00AD6197"/>
    <w:rsid w:val="00AD6797"/>
    <w:rsid w:val="00AD747E"/>
    <w:rsid w:val="00AE2226"/>
    <w:rsid w:val="00AE500D"/>
    <w:rsid w:val="00AE5510"/>
    <w:rsid w:val="00AE7BAE"/>
    <w:rsid w:val="00AE7BF5"/>
    <w:rsid w:val="00AE7F5F"/>
    <w:rsid w:val="00AF24B5"/>
    <w:rsid w:val="00AF2EB5"/>
    <w:rsid w:val="00AF3D38"/>
    <w:rsid w:val="00AF4A7C"/>
    <w:rsid w:val="00AF5D65"/>
    <w:rsid w:val="00AF72F1"/>
    <w:rsid w:val="00B02536"/>
    <w:rsid w:val="00B04BDC"/>
    <w:rsid w:val="00B07A00"/>
    <w:rsid w:val="00B12F69"/>
    <w:rsid w:val="00B15367"/>
    <w:rsid w:val="00B1556D"/>
    <w:rsid w:val="00B16092"/>
    <w:rsid w:val="00B200FE"/>
    <w:rsid w:val="00B22B0D"/>
    <w:rsid w:val="00B2515F"/>
    <w:rsid w:val="00B26872"/>
    <w:rsid w:val="00B26E9A"/>
    <w:rsid w:val="00B36DDB"/>
    <w:rsid w:val="00B54125"/>
    <w:rsid w:val="00B54194"/>
    <w:rsid w:val="00B548BA"/>
    <w:rsid w:val="00B55375"/>
    <w:rsid w:val="00B62D44"/>
    <w:rsid w:val="00B666D6"/>
    <w:rsid w:val="00B71DA0"/>
    <w:rsid w:val="00B759B0"/>
    <w:rsid w:val="00B75E69"/>
    <w:rsid w:val="00B76997"/>
    <w:rsid w:val="00B77518"/>
    <w:rsid w:val="00B82EBF"/>
    <w:rsid w:val="00B854E8"/>
    <w:rsid w:val="00B87673"/>
    <w:rsid w:val="00B929B1"/>
    <w:rsid w:val="00B92F49"/>
    <w:rsid w:val="00B97478"/>
    <w:rsid w:val="00B97619"/>
    <w:rsid w:val="00BA00B4"/>
    <w:rsid w:val="00BA0E95"/>
    <w:rsid w:val="00BB1531"/>
    <w:rsid w:val="00BB5FDD"/>
    <w:rsid w:val="00BB64EC"/>
    <w:rsid w:val="00BC2128"/>
    <w:rsid w:val="00BC463D"/>
    <w:rsid w:val="00BC4661"/>
    <w:rsid w:val="00BC7074"/>
    <w:rsid w:val="00BD2E12"/>
    <w:rsid w:val="00BD2E37"/>
    <w:rsid w:val="00BD3617"/>
    <w:rsid w:val="00BD41D9"/>
    <w:rsid w:val="00BD499E"/>
    <w:rsid w:val="00BD5F87"/>
    <w:rsid w:val="00BE06E9"/>
    <w:rsid w:val="00BE5EA1"/>
    <w:rsid w:val="00BE61EB"/>
    <w:rsid w:val="00BF03F8"/>
    <w:rsid w:val="00BF25A9"/>
    <w:rsid w:val="00BF50FF"/>
    <w:rsid w:val="00C000AF"/>
    <w:rsid w:val="00C0318F"/>
    <w:rsid w:val="00C037E4"/>
    <w:rsid w:val="00C13DA7"/>
    <w:rsid w:val="00C14B1F"/>
    <w:rsid w:val="00C16D89"/>
    <w:rsid w:val="00C17EFB"/>
    <w:rsid w:val="00C21517"/>
    <w:rsid w:val="00C243CF"/>
    <w:rsid w:val="00C26044"/>
    <w:rsid w:val="00C26D0E"/>
    <w:rsid w:val="00C33541"/>
    <w:rsid w:val="00C44408"/>
    <w:rsid w:val="00C474E3"/>
    <w:rsid w:val="00C51687"/>
    <w:rsid w:val="00C51CF1"/>
    <w:rsid w:val="00C51F90"/>
    <w:rsid w:val="00C52EA9"/>
    <w:rsid w:val="00C5490B"/>
    <w:rsid w:val="00C566EF"/>
    <w:rsid w:val="00C56DD6"/>
    <w:rsid w:val="00C57074"/>
    <w:rsid w:val="00C57AA2"/>
    <w:rsid w:val="00C57CF7"/>
    <w:rsid w:val="00C57E85"/>
    <w:rsid w:val="00C62EB7"/>
    <w:rsid w:val="00C707EB"/>
    <w:rsid w:val="00C71A87"/>
    <w:rsid w:val="00C71F6B"/>
    <w:rsid w:val="00C72D45"/>
    <w:rsid w:val="00C749E3"/>
    <w:rsid w:val="00C75E53"/>
    <w:rsid w:val="00C76AB8"/>
    <w:rsid w:val="00C8015D"/>
    <w:rsid w:val="00C81739"/>
    <w:rsid w:val="00C81ECD"/>
    <w:rsid w:val="00C847DD"/>
    <w:rsid w:val="00C905D3"/>
    <w:rsid w:val="00C91BAB"/>
    <w:rsid w:val="00C92F94"/>
    <w:rsid w:val="00C9628A"/>
    <w:rsid w:val="00C97913"/>
    <w:rsid w:val="00CA19A8"/>
    <w:rsid w:val="00CA2059"/>
    <w:rsid w:val="00CA36B3"/>
    <w:rsid w:val="00CA4174"/>
    <w:rsid w:val="00CA52EC"/>
    <w:rsid w:val="00CA7D5A"/>
    <w:rsid w:val="00CB230B"/>
    <w:rsid w:val="00CB4DE4"/>
    <w:rsid w:val="00CB6EE5"/>
    <w:rsid w:val="00CB7DB5"/>
    <w:rsid w:val="00CC0657"/>
    <w:rsid w:val="00CC34E6"/>
    <w:rsid w:val="00CC4F62"/>
    <w:rsid w:val="00CC640E"/>
    <w:rsid w:val="00CC7E84"/>
    <w:rsid w:val="00CD0681"/>
    <w:rsid w:val="00CE4749"/>
    <w:rsid w:val="00CE6CFC"/>
    <w:rsid w:val="00CF3045"/>
    <w:rsid w:val="00CF3735"/>
    <w:rsid w:val="00CF7B1B"/>
    <w:rsid w:val="00D00E2C"/>
    <w:rsid w:val="00D03875"/>
    <w:rsid w:val="00D03BB9"/>
    <w:rsid w:val="00D10782"/>
    <w:rsid w:val="00D1339F"/>
    <w:rsid w:val="00D15305"/>
    <w:rsid w:val="00D15CC3"/>
    <w:rsid w:val="00D1628A"/>
    <w:rsid w:val="00D16B01"/>
    <w:rsid w:val="00D17683"/>
    <w:rsid w:val="00D17E04"/>
    <w:rsid w:val="00D17E82"/>
    <w:rsid w:val="00D229F0"/>
    <w:rsid w:val="00D23A9A"/>
    <w:rsid w:val="00D27A78"/>
    <w:rsid w:val="00D30355"/>
    <w:rsid w:val="00D328E5"/>
    <w:rsid w:val="00D34604"/>
    <w:rsid w:val="00D34D0C"/>
    <w:rsid w:val="00D410A4"/>
    <w:rsid w:val="00D45A7C"/>
    <w:rsid w:val="00D52B14"/>
    <w:rsid w:val="00D600D8"/>
    <w:rsid w:val="00D60807"/>
    <w:rsid w:val="00D67B16"/>
    <w:rsid w:val="00D70098"/>
    <w:rsid w:val="00D7322A"/>
    <w:rsid w:val="00D74C53"/>
    <w:rsid w:val="00D7511A"/>
    <w:rsid w:val="00D81136"/>
    <w:rsid w:val="00D81334"/>
    <w:rsid w:val="00D87945"/>
    <w:rsid w:val="00D94C8C"/>
    <w:rsid w:val="00DA2B39"/>
    <w:rsid w:val="00DA2D7D"/>
    <w:rsid w:val="00DA4611"/>
    <w:rsid w:val="00DA5614"/>
    <w:rsid w:val="00DB1899"/>
    <w:rsid w:val="00DB19C4"/>
    <w:rsid w:val="00DB372E"/>
    <w:rsid w:val="00DB665B"/>
    <w:rsid w:val="00DB788B"/>
    <w:rsid w:val="00DC1A64"/>
    <w:rsid w:val="00DC5BB4"/>
    <w:rsid w:val="00DD0C16"/>
    <w:rsid w:val="00DD1D00"/>
    <w:rsid w:val="00DD4A23"/>
    <w:rsid w:val="00DD4D5F"/>
    <w:rsid w:val="00DD532D"/>
    <w:rsid w:val="00DD5767"/>
    <w:rsid w:val="00DD6EA0"/>
    <w:rsid w:val="00DE5A85"/>
    <w:rsid w:val="00DF0D13"/>
    <w:rsid w:val="00DF51BA"/>
    <w:rsid w:val="00DF6036"/>
    <w:rsid w:val="00DF6389"/>
    <w:rsid w:val="00E037E9"/>
    <w:rsid w:val="00E067EC"/>
    <w:rsid w:val="00E068AD"/>
    <w:rsid w:val="00E07912"/>
    <w:rsid w:val="00E101D6"/>
    <w:rsid w:val="00E107A5"/>
    <w:rsid w:val="00E10DB9"/>
    <w:rsid w:val="00E12949"/>
    <w:rsid w:val="00E25E66"/>
    <w:rsid w:val="00E30EF5"/>
    <w:rsid w:val="00E32607"/>
    <w:rsid w:val="00E3424F"/>
    <w:rsid w:val="00E345A7"/>
    <w:rsid w:val="00E36C11"/>
    <w:rsid w:val="00E40951"/>
    <w:rsid w:val="00E40F19"/>
    <w:rsid w:val="00E41560"/>
    <w:rsid w:val="00E431F6"/>
    <w:rsid w:val="00E434C2"/>
    <w:rsid w:val="00E44504"/>
    <w:rsid w:val="00E446DF"/>
    <w:rsid w:val="00E44992"/>
    <w:rsid w:val="00E57BEE"/>
    <w:rsid w:val="00E6095E"/>
    <w:rsid w:val="00E6339F"/>
    <w:rsid w:val="00E66836"/>
    <w:rsid w:val="00E67E9D"/>
    <w:rsid w:val="00E72C14"/>
    <w:rsid w:val="00E756A9"/>
    <w:rsid w:val="00E828D5"/>
    <w:rsid w:val="00E8471B"/>
    <w:rsid w:val="00E9061C"/>
    <w:rsid w:val="00E91403"/>
    <w:rsid w:val="00EA4E83"/>
    <w:rsid w:val="00EA7723"/>
    <w:rsid w:val="00EB36CB"/>
    <w:rsid w:val="00EB457D"/>
    <w:rsid w:val="00EC2619"/>
    <w:rsid w:val="00ED1483"/>
    <w:rsid w:val="00ED37E7"/>
    <w:rsid w:val="00ED3D51"/>
    <w:rsid w:val="00ED506F"/>
    <w:rsid w:val="00ED510F"/>
    <w:rsid w:val="00ED5C40"/>
    <w:rsid w:val="00ED6794"/>
    <w:rsid w:val="00EF31C3"/>
    <w:rsid w:val="00EF4404"/>
    <w:rsid w:val="00EF4679"/>
    <w:rsid w:val="00F019CC"/>
    <w:rsid w:val="00F01E28"/>
    <w:rsid w:val="00F03816"/>
    <w:rsid w:val="00F052E6"/>
    <w:rsid w:val="00F11511"/>
    <w:rsid w:val="00F131C4"/>
    <w:rsid w:val="00F14F0B"/>
    <w:rsid w:val="00F153BD"/>
    <w:rsid w:val="00F16433"/>
    <w:rsid w:val="00F16776"/>
    <w:rsid w:val="00F20894"/>
    <w:rsid w:val="00F22630"/>
    <w:rsid w:val="00F22C94"/>
    <w:rsid w:val="00F242AE"/>
    <w:rsid w:val="00F30614"/>
    <w:rsid w:val="00F32323"/>
    <w:rsid w:val="00F32C51"/>
    <w:rsid w:val="00F3368F"/>
    <w:rsid w:val="00F36185"/>
    <w:rsid w:val="00F3631C"/>
    <w:rsid w:val="00F37BAE"/>
    <w:rsid w:val="00F42FDB"/>
    <w:rsid w:val="00F43261"/>
    <w:rsid w:val="00F448F9"/>
    <w:rsid w:val="00F4617B"/>
    <w:rsid w:val="00F512F8"/>
    <w:rsid w:val="00F5278C"/>
    <w:rsid w:val="00F54769"/>
    <w:rsid w:val="00F54A7E"/>
    <w:rsid w:val="00F57560"/>
    <w:rsid w:val="00F611AF"/>
    <w:rsid w:val="00F638F5"/>
    <w:rsid w:val="00F73F6B"/>
    <w:rsid w:val="00F74023"/>
    <w:rsid w:val="00F82072"/>
    <w:rsid w:val="00F82F4F"/>
    <w:rsid w:val="00F833BC"/>
    <w:rsid w:val="00F841BF"/>
    <w:rsid w:val="00F845C7"/>
    <w:rsid w:val="00F92DAA"/>
    <w:rsid w:val="00F930CF"/>
    <w:rsid w:val="00F962BD"/>
    <w:rsid w:val="00FA07CA"/>
    <w:rsid w:val="00FA18D3"/>
    <w:rsid w:val="00FA2A91"/>
    <w:rsid w:val="00FA2C3A"/>
    <w:rsid w:val="00FB30BC"/>
    <w:rsid w:val="00FC030F"/>
    <w:rsid w:val="00FC115A"/>
    <w:rsid w:val="00FC608B"/>
    <w:rsid w:val="00FC6D89"/>
    <w:rsid w:val="00FC74F3"/>
    <w:rsid w:val="00FD0E5F"/>
    <w:rsid w:val="00FD1CC3"/>
    <w:rsid w:val="00FD5710"/>
    <w:rsid w:val="00FD574E"/>
    <w:rsid w:val="00FD7F34"/>
    <w:rsid w:val="00FE0EA2"/>
    <w:rsid w:val="00FE466E"/>
    <w:rsid w:val="00FE5A02"/>
    <w:rsid w:val="00FF141E"/>
    <w:rsid w:val="00FF19F6"/>
    <w:rsid w:val="00FF45F0"/>
    <w:rsid w:val="00FF4D14"/>
    <w:rsid w:val="00FF5BE8"/>
    <w:rsid w:val="00FF6218"/>
  </w:rsids>
  <m:mathPr>
    <m:mathFont m:val="Cambria Math"/>
    <m:brkBin m:val="before"/>
    <m:brkBinSub m:val="--"/>
    <m:smallFrac m:val="0"/>
    <m:dispDef/>
    <m:lMargin m:val="0"/>
    <m:rMargin m:val="0"/>
    <m:defJc m:val="centerGroup"/>
    <m:wrapIndent m:val="1440"/>
    <m:intLim m:val="subSup"/>
    <m:naryLim m:val="undOvr"/>
  </m:mathPr>
  <w:themeFontLang w:val="hr-HR" w:bidi="p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348C8"/>
  <w15:chartTrackingRefBased/>
  <w15:docId w15:val="{87744DEE-3D09-4F38-8CFE-7DFAF4DAD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noProof/>
    </w:rPr>
  </w:style>
  <w:style w:type="paragraph" w:styleId="Naslov1">
    <w:name w:val="heading 1"/>
    <w:basedOn w:val="Normal"/>
    <w:next w:val="Normal"/>
    <w:link w:val="Naslov1Char"/>
    <w:uiPriority w:val="9"/>
    <w:qFormat/>
    <w:rsid w:val="009F6A1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next w:val="Normal"/>
    <w:link w:val="Naslov2Char"/>
    <w:uiPriority w:val="9"/>
    <w:unhideWhenUsed/>
    <w:qFormat/>
    <w:rsid w:val="00930BC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ormal"/>
    <w:next w:val="Normal"/>
    <w:link w:val="Naslov3Char"/>
    <w:uiPriority w:val="9"/>
    <w:unhideWhenUsed/>
    <w:qFormat/>
    <w:rsid w:val="005B5A5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Referencafusnote">
    <w:name w:val="footnote reference"/>
    <w:uiPriority w:val="99"/>
    <w:semiHidden/>
    <w:rsid w:val="00DF6036"/>
    <w:rPr>
      <w:vertAlign w:val="superscript"/>
    </w:rPr>
  </w:style>
  <w:style w:type="paragraph" w:styleId="Tekstfusnote">
    <w:name w:val="footnote text"/>
    <w:basedOn w:val="Normal"/>
    <w:link w:val="TekstfusnoteChar"/>
    <w:rsid w:val="00DF6036"/>
    <w:pPr>
      <w:spacing w:after="0" w:line="240" w:lineRule="auto"/>
    </w:pPr>
    <w:rPr>
      <w:rFonts w:ascii="Times New Roman" w:eastAsia="Calibri" w:hAnsi="Times New Roman" w:cs="Times New Roman"/>
      <w:noProof w:val="0"/>
      <w:sz w:val="20"/>
      <w:szCs w:val="20"/>
      <w:lang w:val="x-none" w:eastAsia="x-none"/>
    </w:rPr>
  </w:style>
  <w:style w:type="character" w:customStyle="1" w:styleId="TekstfusnoteChar">
    <w:name w:val="Tekst fusnote Char"/>
    <w:basedOn w:val="Zadanifontodlomka"/>
    <w:link w:val="Tekstfusnote"/>
    <w:rsid w:val="00DF6036"/>
    <w:rPr>
      <w:rFonts w:ascii="Times New Roman" w:eastAsia="Calibri" w:hAnsi="Times New Roman" w:cs="Times New Roman"/>
      <w:sz w:val="20"/>
      <w:szCs w:val="20"/>
      <w:lang w:val="x-none" w:eastAsia="x-none"/>
    </w:rPr>
  </w:style>
  <w:style w:type="character" w:styleId="Naglaeno">
    <w:name w:val="Strong"/>
    <w:uiPriority w:val="22"/>
    <w:qFormat/>
    <w:rsid w:val="00DF6036"/>
    <w:rPr>
      <w:b/>
      <w:bCs/>
    </w:rPr>
  </w:style>
  <w:style w:type="character" w:customStyle="1" w:styleId="highlightselected">
    <w:name w:val="highlight selected"/>
    <w:rsid w:val="00DF6036"/>
  </w:style>
  <w:style w:type="character" w:styleId="Hiperveza">
    <w:name w:val="Hyperlink"/>
    <w:uiPriority w:val="99"/>
    <w:rsid w:val="00DB372E"/>
    <w:rPr>
      <w:rFonts w:ascii="Arial" w:hAnsi="Arial" w:cs="Arial"/>
      <w:color w:val="0000FF"/>
      <w:u w:val="none"/>
      <w:effect w:val="none"/>
    </w:rPr>
  </w:style>
  <w:style w:type="paragraph" w:styleId="Bezproreda">
    <w:name w:val="No Spacing"/>
    <w:link w:val="BezproredaChar"/>
    <w:qFormat/>
    <w:rsid w:val="009F7BC0"/>
    <w:pPr>
      <w:spacing w:after="0" w:line="240" w:lineRule="auto"/>
    </w:pPr>
    <w:rPr>
      <w:rFonts w:ascii="Calibri" w:eastAsia="Times New Roman" w:hAnsi="Calibri" w:cs="Calibri"/>
      <w:lang w:eastAsia="hr-HR"/>
    </w:rPr>
  </w:style>
  <w:style w:type="character" w:customStyle="1" w:styleId="BezproredaChar">
    <w:name w:val="Bez proreda Char"/>
    <w:link w:val="Bezproreda"/>
    <w:uiPriority w:val="1"/>
    <w:locked/>
    <w:rsid w:val="009F7BC0"/>
    <w:rPr>
      <w:rFonts w:ascii="Calibri" w:eastAsia="Times New Roman" w:hAnsi="Calibri" w:cs="Calibri"/>
      <w:lang w:eastAsia="hr-HR"/>
    </w:rPr>
  </w:style>
  <w:style w:type="character" w:customStyle="1" w:styleId="Naslov1Char">
    <w:name w:val="Naslov 1 Char"/>
    <w:basedOn w:val="Zadanifontodlomka"/>
    <w:link w:val="Naslov1"/>
    <w:uiPriority w:val="9"/>
    <w:rsid w:val="009F6A13"/>
    <w:rPr>
      <w:rFonts w:asciiTheme="majorHAnsi" w:eastAsiaTheme="majorEastAsia" w:hAnsiTheme="majorHAnsi" w:cstheme="majorBidi"/>
      <w:noProof/>
      <w:color w:val="2F5496" w:themeColor="accent1" w:themeShade="BF"/>
      <w:sz w:val="32"/>
      <w:szCs w:val="32"/>
    </w:rPr>
  </w:style>
  <w:style w:type="character" w:customStyle="1" w:styleId="Naslov2Char">
    <w:name w:val="Naslov 2 Char"/>
    <w:basedOn w:val="Zadanifontodlomka"/>
    <w:link w:val="Naslov2"/>
    <w:uiPriority w:val="9"/>
    <w:rsid w:val="00930BC1"/>
    <w:rPr>
      <w:rFonts w:asciiTheme="majorHAnsi" w:eastAsiaTheme="majorEastAsia" w:hAnsiTheme="majorHAnsi" w:cstheme="majorBidi"/>
      <w:noProof/>
      <w:color w:val="2F5496" w:themeColor="accent1" w:themeShade="BF"/>
      <w:sz w:val="26"/>
      <w:szCs w:val="26"/>
    </w:rPr>
  </w:style>
  <w:style w:type="character" w:styleId="Referencakomentara">
    <w:name w:val="annotation reference"/>
    <w:basedOn w:val="Zadanifontodlomka"/>
    <w:uiPriority w:val="99"/>
    <w:semiHidden/>
    <w:unhideWhenUsed/>
    <w:rsid w:val="009E57D3"/>
    <w:rPr>
      <w:sz w:val="16"/>
      <w:szCs w:val="16"/>
    </w:rPr>
  </w:style>
  <w:style w:type="paragraph" w:styleId="Tekstkomentara">
    <w:name w:val="annotation text"/>
    <w:basedOn w:val="Normal"/>
    <w:link w:val="TekstkomentaraChar"/>
    <w:uiPriority w:val="99"/>
    <w:unhideWhenUsed/>
    <w:rsid w:val="009E57D3"/>
    <w:pPr>
      <w:spacing w:line="240" w:lineRule="auto"/>
    </w:pPr>
    <w:rPr>
      <w:noProof w:val="0"/>
      <w:sz w:val="20"/>
      <w:szCs w:val="20"/>
      <w:lang w:val="en-GB"/>
    </w:rPr>
  </w:style>
  <w:style w:type="character" w:customStyle="1" w:styleId="TekstkomentaraChar">
    <w:name w:val="Tekst komentara Char"/>
    <w:basedOn w:val="Zadanifontodlomka"/>
    <w:link w:val="Tekstkomentara"/>
    <w:uiPriority w:val="99"/>
    <w:rsid w:val="009E57D3"/>
    <w:rPr>
      <w:sz w:val="20"/>
      <w:szCs w:val="20"/>
      <w:lang w:val="en-GB"/>
    </w:rPr>
  </w:style>
  <w:style w:type="paragraph" w:styleId="Odlomakpopisa">
    <w:name w:val="List Paragraph"/>
    <w:basedOn w:val="Normal"/>
    <w:uiPriority w:val="34"/>
    <w:qFormat/>
    <w:rsid w:val="009E57D3"/>
    <w:pPr>
      <w:spacing w:after="0" w:line="240" w:lineRule="auto"/>
      <w:ind w:left="720"/>
      <w:contextualSpacing/>
    </w:pPr>
    <w:rPr>
      <w:rFonts w:ascii="Times New Roman" w:eastAsia="Times New Roman" w:hAnsi="Times New Roman" w:cs="Times New Roman"/>
      <w:noProof w:val="0"/>
      <w:sz w:val="24"/>
      <w:szCs w:val="24"/>
      <w:lang w:eastAsia="hr-HR"/>
    </w:rPr>
  </w:style>
  <w:style w:type="paragraph" w:styleId="Tekstbalonia">
    <w:name w:val="Balloon Text"/>
    <w:basedOn w:val="Normal"/>
    <w:link w:val="TekstbaloniaChar"/>
    <w:uiPriority w:val="99"/>
    <w:semiHidden/>
    <w:unhideWhenUsed/>
    <w:rsid w:val="00116743"/>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16743"/>
    <w:rPr>
      <w:rFonts w:ascii="Segoe UI" w:hAnsi="Segoe UI" w:cs="Segoe UI"/>
      <w:noProof/>
      <w:sz w:val="18"/>
      <w:szCs w:val="18"/>
    </w:rPr>
  </w:style>
  <w:style w:type="character" w:styleId="Nerijeenospominjanje">
    <w:name w:val="Unresolved Mention"/>
    <w:basedOn w:val="Zadanifontodlomka"/>
    <w:uiPriority w:val="99"/>
    <w:semiHidden/>
    <w:unhideWhenUsed/>
    <w:rsid w:val="00B12F69"/>
    <w:rPr>
      <w:color w:val="605E5C"/>
      <w:shd w:val="clear" w:color="auto" w:fill="E1DFDD"/>
    </w:rPr>
  </w:style>
  <w:style w:type="paragraph" w:styleId="StandardWeb">
    <w:name w:val="Normal (Web)"/>
    <w:basedOn w:val="Normal"/>
    <w:uiPriority w:val="99"/>
    <w:semiHidden/>
    <w:unhideWhenUsed/>
    <w:rsid w:val="00022D84"/>
    <w:pPr>
      <w:spacing w:before="100" w:beforeAutospacing="1" w:after="100" w:afterAutospacing="1" w:line="240" w:lineRule="auto"/>
    </w:pPr>
    <w:rPr>
      <w:rFonts w:ascii="Calibri" w:hAnsi="Calibri" w:cs="Calibri"/>
      <w:noProof w:val="0"/>
      <w:lang w:eastAsia="hr-HR"/>
    </w:rPr>
  </w:style>
  <w:style w:type="table" w:styleId="Reetkatablice">
    <w:name w:val="Table Grid"/>
    <w:basedOn w:val="Obinatablica"/>
    <w:uiPriority w:val="39"/>
    <w:rsid w:val="005C0EA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weight-bold">
    <w:name w:val="font-weight-bold"/>
    <w:basedOn w:val="Normal"/>
    <w:rsid w:val="009A1DA9"/>
    <w:pPr>
      <w:spacing w:before="100" w:beforeAutospacing="1" w:after="100" w:afterAutospacing="1" w:line="240" w:lineRule="auto"/>
    </w:pPr>
    <w:rPr>
      <w:rFonts w:ascii="Times New Roman" w:eastAsia="Times New Roman" w:hAnsi="Times New Roman" w:cs="Times New Roman"/>
      <w:noProof w:val="0"/>
      <w:sz w:val="24"/>
      <w:szCs w:val="24"/>
      <w:lang w:eastAsia="hr-HR" w:bidi="pa-IN"/>
    </w:rPr>
  </w:style>
  <w:style w:type="paragraph" w:customStyle="1" w:styleId="Stil3">
    <w:name w:val="Stil3"/>
    <w:basedOn w:val="Normal"/>
    <w:link w:val="Stil3Char"/>
    <w:qFormat/>
    <w:rsid w:val="00070915"/>
    <w:pPr>
      <w:widowControl w:val="0"/>
      <w:suppressAutoHyphens/>
      <w:autoSpaceDE w:val="0"/>
      <w:autoSpaceDN w:val="0"/>
      <w:adjustRightInd w:val="0"/>
      <w:spacing w:after="245" w:line="240" w:lineRule="atLeast"/>
      <w:jc w:val="both"/>
    </w:pPr>
    <w:rPr>
      <w:rFonts w:ascii="Times New Roman" w:eastAsiaTheme="minorEastAsia" w:hAnsi="Times New Roman" w:cs="Times New Roman"/>
      <w:noProof w:val="0"/>
      <w:color w:val="000000"/>
      <w:sz w:val="20"/>
      <w:szCs w:val="20"/>
      <w:lang w:val="tr-TR" w:eastAsia="tr-TR"/>
    </w:rPr>
  </w:style>
  <w:style w:type="character" w:customStyle="1" w:styleId="Stil3Char">
    <w:name w:val="Stil3 Char"/>
    <w:basedOn w:val="Zadanifontodlomka"/>
    <w:link w:val="Stil3"/>
    <w:rsid w:val="00070915"/>
    <w:rPr>
      <w:rFonts w:ascii="Times New Roman" w:eastAsiaTheme="minorEastAsia" w:hAnsi="Times New Roman" w:cs="Times New Roman"/>
      <w:color w:val="000000"/>
      <w:sz w:val="20"/>
      <w:szCs w:val="20"/>
      <w:lang w:val="tr-TR" w:eastAsia="tr-TR"/>
    </w:rPr>
  </w:style>
  <w:style w:type="paragraph" w:customStyle="1" w:styleId="ecil8">
    <w:name w:val="ecil 8"/>
    <w:basedOn w:val="Normal"/>
    <w:link w:val="ecil8Char"/>
    <w:qFormat/>
    <w:rsid w:val="00C13DA7"/>
    <w:pPr>
      <w:widowControl w:val="0"/>
      <w:suppressAutoHyphens/>
      <w:autoSpaceDE w:val="0"/>
      <w:autoSpaceDN w:val="0"/>
      <w:adjustRightInd w:val="0"/>
      <w:spacing w:after="0" w:line="243" w:lineRule="atLeast"/>
      <w:jc w:val="both"/>
    </w:pPr>
    <w:rPr>
      <w:rFonts w:ascii="Times New Roman" w:eastAsiaTheme="minorEastAsia" w:hAnsi="Times New Roman" w:cs="Times New Roman"/>
      <w:noProof w:val="0"/>
      <w:sz w:val="20"/>
      <w:szCs w:val="20"/>
      <w:lang w:val="tr-TR" w:eastAsia="tr-TR"/>
    </w:rPr>
  </w:style>
  <w:style w:type="character" w:customStyle="1" w:styleId="ecil8Char">
    <w:name w:val="ecil 8 Char"/>
    <w:basedOn w:val="Zadanifontodlomka"/>
    <w:link w:val="ecil8"/>
    <w:rsid w:val="00C13DA7"/>
    <w:rPr>
      <w:rFonts w:ascii="Times New Roman" w:eastAsiaTheme="minorEastAsia" w:hAnsi="Times New Roman" w:cs="Times New Roman"/>
      <w:sz w:val="20"/>
      <w:szCs w:val="20"/>
      <w:lang w:val="tr-TR" w:eastAsia="tr-TR"/>
    </w:rPr>
  </w:style>
  <w:style w:type="paragraph" w:customStyle="1" w:styleId="Default">
    <w:name w:val="Default"/>
    <w:rsid w:val="00272C3E"/>
    <w:pPr>
      <w:autoSpaceDE w:val="0"/>
      <w:autoSpaceDN w:val="0"/>
      <w:adjustRightInd w:val="0"/>
      <w:spacing w:after="0" w:line="240" w:lineRule="auto"/>
    </w:pPr>
    <w:rPr>
      <w:rFonts w:ascii="Calibri" w:hAnsi="Calibri" w:cs="Calibri"/>
      <w:color w:val="000000"/>
      <w:sz w:val="24"/>
      <w:szCs w:val="24"/>
      <w:lang w:bidi="pa-IN"/>
    </w:rPr>
  </w:style>
  <w:style w:type="character" w:customStyle="1" w:styleId="Naslov3Char">
    <w:name w:val="Naslov 3 Char"/>
    <w:basedOn w:val="Zadanifontodlomka"/>
    <w:link w:val="Naslov3"/>
    <w:uiPriority w:val="9"/>
    <w:rsid w:val="005B5A57"/>
    <w:rPr>
      <w:rFonts w:asciiTheme="majorHAnsi" w:eastAsiaTheme="majorEastAsia" w:hAnsiTheme="majorHAnsi" w:cstheme="majorBidi"/>
      <w:noProof/>
      <w:color w:val="1F3763" w:themeColor="accent1" w:themeShade="7F"/>
      <w:sz w:val="24"/>
      <w:szCs w:val="24"/>
    </w:rPr>
  </w:style>
  <w:style w:type="character" w:styleId="Istaknuto">
    <w:name w:val="Emphasis"/>
    <w:basedOn w:val="Zadanifontodlomka"/>
    <w:uiPriority w:val="20"/>
    <w:qFormat/>
    <w:rsid w:val="00145E0A"/>
    <w:rPr>
      <w:i/>
      <w:iCs/>
    </w:rPr>
  </w:style>
  <w:style w:type="table" w:styleId="Tablicapopisa3-isticanje5">
    <w:name w:val="List Table 3 Accent 5"/>
    <w:basedOn w:val="Obinatablica"/>
    <w:uiPriority w:val="48"/>
    <w:rsid w:val="00214E5D"/>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paragraph" w:styleId="Zaglavlje">
    <w:name w:val="header"/>
    <w:basedOn w:val="Normal"/>
    <w:link w:val="ZaglavljeChar"/>
    <w:uiPriority w:val="99"/>
    <w:unhideWhenUsed/>
    <w:rsid w:val="00A24C2A"/>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A24C2A"/>
    <w:rPr>
      <w:noProof/>
    </w:rPr>
  </w:style>
  <w:style w:type="paragraph" w:styleId="Podnoje">
    <w:name w:val="footer"/>
    <w:basedOn w:val="Normal"/>
    <w:link w:val="PodnojeChar"/>
    <w:uiPriority w:val="99"/>
    <w:unhideWhenUsed/>
    <w:rsid w:val="00A24C2A"/>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A24C2A"/>
    <w:rPr>
      <w:noProof/>
    </w:rPr>
  </w:style>
  <w:style w:type="table" w:styleId="Svijetlatablicareetke-isticanje1">
    <w:name w:val="Grid Table 1 Light Accent 1"/>
    <w:basedOn w:val="Obinatablica"/>
    <w:uiPriority w:val="46"/>
    <w:rsid w:val="006B7740"/>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Svijetlatablicareetke1-isticanje5">
    <w:name w:val="Grid Table 1 Light Accent 5"/>
    <w:basedOn w:val="Obinatablica"/>
    <w:uiPriority w:val="46"/>
    <w:rsid w:val="006B7740"/>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Predmetkomentara">
    <w:name w:val="annotation subject"/>
    <w:basedOn w:val="Tekstkomentara"/>
    <w:next w:val="Tekstkomentara"/>
    <w:link w:val="PredmetkomentaraChar"/>
    <w:uiPriority w:val="99"/>
    <w:semiHidden/>
    <w:unhideWhenUsed/>
    <w:rsid w:val="00AF3D38"/>
    <w:rPr>
      <w:b/>
      <w:bCs/>
      <w:noProof/>
      <w:lang w:val="hr-HR"/>
    </w:rPr>
  </w:style>
  <w:style w:type="character" w:customStyle="1" w:styleId="PredmetkomentaraChar">
    <w:name w:val="Predmet komentara Char"/>
    <w:basedOn w:val="TekstkomentaraChar"/>
    <w:link w:val="Predmetkomentara"/>
    <w:uiPriority w:val="99"/>
    <w:semiHidden/>
    <w:rsid w:val="00AF3D38"/>
    <w:rPr>
      <w:b/>
      <w:bCs/>
      <w:noProof/>
      <w:sz w:val="20"/>
      <w:szCs w:val="20"/>
      <w:lang w:val="en-GB"/>
    </w:rPr>
  </w:style>
  <w:style w:type="character" w:styleId="SlijeenaHiperveza">
    <w:name w:val="FollowedHyperlink"/>
    <w:basedOn w:val="Zadanifontodlomka"/>
    <w:uiPriority w:val="99"/>
    <w:semiHidden/>
    <w:unhideWhenUsed/>
    <w:rsid w:val="00C749E3"/>
    <w:rPr>
      <w:color w:val="954F72" w:themeColor="followedHyperlink"/>
      <w:u w:val="single"/>
    </w:rPr>
  </w:style>
  <w:style w:type="paragraph" w:styleId="Revizija">
    <w:name w:val="Revision"/>
    <w:hidden/>
    <w:uiPriority w:val="99"/>
    <w:semiHidden/>
    <w:rsid w:val="00FA2A91"/>
    <w:pPr>
      <w:spacing w:after="0" w:line="240" w:lineRule="auto"/>
    </w:pPr>
    <w:rPr>
      <w:noProof/>
    </w:rPr>
  </w:style>
  <w:style w:type="paragraph" w:styleId="Opisslike">
    <w:name w:val="caption"/>
    <w:basedOn w:val="Normal"/>
    <w:next w:val="Normal"/>
    <w:uiPriority w:val="35"/>
    <w:unhideWhenUsed/>
    <w:qFormat/>
    <w:rsid w:val="001020AB"/>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228741">
      <w:bodyDiv w:val="1"/>
      <w:marLeft w:val="0"/>
      <w:marRight w:val="0"/>
      <w:marTop w:val="0"/>
      <w:marBottom w:val="0"/>
      <w:divBdr>
        <w:top w:val="none" w:sz="0" w:space="0" w:color="auto"/>
        <w:left w:val="none" w:sz="0" w:space="0" w:color="auto"/>
        <w:bottom w:val="none" w:sz="0" w:space="0" w:color="auto"/>
        <w:right w:val="none" w:sz="0" w:space="0" w:color="auto"/>
      </w:divBdr>
      <w:divsChild>
        <w:div w:id="27460433">
          <w:marLeft w:val="360"/>
          <w:marRight w:val="0"/>
          <w:marTop w:val="200"/>
          <w:marBottom w:val="0"/>
          <w:divBdr>
            <w:top w:val="none" w:sz="0" w:space="0" w:color="auto"/>
            <w:left w:val="none" w:sz="0" w:space="0" w:color="auto"/>
            <w:bottom w:val="none" w:sz="0" w:space="0" w:color="auto"/>
            <w:right w:val="none" w:sz="0" w:space="0" w:color="auto"/>
          </w:divBdr>
        </w:div>
        <w:div w:id="303658510">
          <w:marLeft w:val="360"/>
          <w:marRight w:val="0"/>
          <w:marTop w:val="200"/>
          <w:marBottom w:val="0"/>
          <w:divBdr>
            <w:top w:val="none" w:sz="0" w:space="0" w:color="auto"/>
            <w:left w:val="none" w:sz="0" w:space="0" w:color="auto"/>
            <w:bottom w:val="none" w:sz="0" w:space="0" w:color="auto"/>
            <w:right w:val="none" w:sz="0" w:space="0" w:color="auto"/>
          </w:divBdr>
        </w:div>
        <w:div w:id="1987934465">
          <w:marLeft w:val="360"/>
          <w:marRight w:val="0"/>
          <w:marTop w:val="200"/>
          <w:marBottom w:val="0"/>
          <w:divBdr>
            <w:top w:val="none" w:sz="0" w:space="0" w:color="auto"/>
            <w:left w:val="none" w:sz="0" w:space="0" w:color="auto"/>
            <w:bottom w:val="none" w:sz="0" w:space="0" w:color="auto"/>
            <w:right w:val="none" w:sz="0" w:space="0" w:color="auto"/>
          </w:divBdr>
        </w:div>
        <w:div w:id="1776360714">
          <w:marLeft w:val="360"/>
          <w:marRight w:val="0"/>
          <w:marTop w:val="200"/>
          <w:marBottom w:val="0"/>
          <w:divBdr>
            <w:top w:val="none" w:sz="0" w:space="0" w:color="auto"/>
            <w:left w:val="none" w:sz="0" w:space="0" w:color="auto"/>
            <w:bottom w:val="none" w:sz="0" w:space="0" w:color="auto"/>
            <w:right w:val="none" w:sz="0" w:space="0" w:color="auto"/>
          </w:divBdr>
        </w:div>
      </w:divsChild>
    </w:div>
    <w:div w:id="507335083">
      <w:bodyDiv w:val="1"/>
      <w:marLeft w:val="0"/>
      <w:marRight w:val="0"/>
      <w:marTop w:val="0"/>
      <w:marBottom w:val="0"/>
      <w:divBdr>
        <w:top w:val="none" w:sz="0" w:space="0" w:color="auto"/>
        <w:left w:val="none" w:sz="0" w:space="0" w:color="auto"/>
        <w:bottom w:val="none" w:sz="0" w:space="0" w:color="auto"/>
        <w:right w:val="none" w:sz="0" w:space="0" w:color="auto"/>
      </w:divBdr>
    </w:div>
    <w:div w:id="611011869">
      <w:bodyDiv w:val="1"/>
      <w:marLeft w:val="0"/>
      <w:marRight w:val="0"/>
      <w:marTop w:val="0"/>
      <w:marBottom w:val="0"/>
      <w:divBdr>
        <w:top w:val="none" w:sz="0" w:space="0" w:color="auto"/>
        <w:left w:val="none" w:sz="0" w:space="0" w:color="auto"/>
        <w:bottom w:val="none" w:sz="0" w:space="0" w:color="auto"/>
        <w:right w:val="none" w:sz="0" w:space="0" w:color="auto"/>
      </w:divBdr>
    </w:div>
    <w:div w:id="1453938889">
      <w:bodyDiv w:val="1"/>
      <w:marLeft w:val="0"/>
      <w:marRight w:val="0"/>
      <w:marTop w:val="0"/>
      <w:marBottom w:val="0"/>
      <w:divBdr>
        <w:top w:val="none" w:sz="0" w:space="0" w:color="auto"/>
        <w:left w:val="none" w:sz="0" w:space="0" w:color="auto"/>
        <w:bottom w:val="none" w:sz="0" w:space="0" w:color="auto"/>
        <w:right w:val="none" w:sz="0" w:space="0" w:color="auto"/>
      </w:divBdr>
    </w:div>
    <w:div w:id="1616674279">
      <w:bodyDiv w:val="1"/>
      <w:marLeft w:val="0"/>
      <w:marRight w:val="0"/>
      <w:marTop w:val="0"/>
      <w:marBottom w:val="0"/>
      <w:divBdr>
        <w:top w:val="none" w:sz="0" w:space="0" w:color="auto"/>
        <w:left w:val="none" w:sz="0" w:space="0" w:color="auto"/>
        <w:bottom w:val="none" w:sz="0" w:space="0" w:color="auto"/>
        <w:right w:val="none" w:sz="0" w:space="0" w:color="auto"/>
      </w:divBdr>
      <w:divsChild>
        <w:div w:id="629020368">
          <w:marLeft w:val="360"/>
          <w:marRight w:val="0"/>
          <w:marTop w:val="200"/>
          <w:marBottom w:val="0"/>
          <w:divBdr>
            <w:top w:val="none" w:sz="0" w:space="0" w:color="auto"/>
            <w:left w:val="none" w:sz="0" w:space="0" w:color="auto"/>
            <w:bottom w:val="none" w:sz="0" w:space="0" w:color="auto"/>
            <w:right w:val="none" w:sz="0" w:space="0" w:color="auto"/>
          </w:divBdr>
        </w:div>
        <w:div w:id="491485606">
          <w:marLeft w:val="360"/>
          <w:marRight w:val="0"/>
          <w:marTop w:val="200"/>
          <w:marBottom w:val="0"/>
          <w:divBdr>
            <w:top w:val="none" w:sz="0" w:space="0" w:color="auto"/>
            <w:left w:val="none" w:sz="0" w:space="0" w:color="auto"/>
            <w:bottom w:val="none" w:sz="0" w:space="0" w:color="auto"/>
            <w:right w:val="none" w:sz="0" w:space="0" w:color="auto"/>
          </w:divBdr>
        </w:div>
        <w:div w:id="628559709">
          <w:marLeft w:val="360"/>
          <w:marRight w:val="0"/>
          <w:marTop w:val="200"/>
          <w:marBottom w:val="0"/>
          <w:divBdr>
            <w:top w:val="none" w:sz="0" w:space="0" w:color="auto"/>
            <w:left w:val="none" w:sz="0" w:space="0" w:color="auto"/>
            <w:bottom w:val="none" w:sz="0" w:space="0" w:color="auto"/>
            <w:right w:val="none" w:sz="0" w:space="0" w:color="auto"/>
          </w:divBdr>
        </w:div>
      </w:divsChild>
    </w:div>
    <w:div w:id="1733842434">
      <w:bodyDiv w:val="1"/>
      <w:marLeft w:val="0"/>
      <w:marRight w:val="0"/>
      <w:marTop w:val="0"/>
      <w:marBottom w:val="0"/>
      <w:divBdr>
        <w:top w:val="none" w:sz="0" w:space="0" w:color="auto"/>
        <w:left w:val="none" w:sz="0" w:space="0" w:color="auto"/>
        <w:bottom w:val="none" w:sz="0" w:space="0" w:color="auto"/>
        <w:right w:val="none" w:sz="0" w:space="0" w:color="auto"/>
      </w:divBdr>
    </w:div>
    <w:div w:id="2140681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europa.eu/europass/en/europass-tools/test-your-digital-skills" TargetMode="External"/><Relationship Id="rId18" Type="http://schemas.openxmlformats.org/officeDocument/2006/relationships/hyperlink" Target="http://www.ifla.org/VII/s42/pub/IL-Guidelines2006.pdf" TargetMode="External"/><Relationship Id="rId3" Type="http://schemas.openxmlformats.org/officeDocument/2006/relationships/styles" Target="styles.xml"/><Relationship Id="rId21" Type="http://schemas.openxmlformats.org/officeDocument/2006/relationships/hyperlink" Target="https://iite.unesco.org/publications/3214688/" TargetMode="External"/><Relationship Id="rId7" Type="http://schemas.openxmlformats.org/officeDocument/2006/relationships/endnotes" Target="endnotes.xml"/><Relationship Id="rId12" Type="http://schemas.openxmlformats.org/officeDocument/2006/relationships/hyperlink" Target="https://eur-lex.europa.eu/legal-content/EN/TXT/PDF/?uri=CELEX:32018H0604(01)" TargetMode="External"/><Relationship Id="rId17" Type="http://schemas.openxmlformats.org/officeDocument/2006/relationships/hyperlink" Target="https://doi.org/10.7821/naer.2016.1.152"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21556/edutec.2018.65.1119" TargetMode="External"/><Relationship Id="rId20" Type="http://schemas.openxmlformats.org/officeDocument/2006/relationships/hyperlink" Target="https://doi.org/10.1186/s41239-022-00346-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blications.jrc.ec.europa.eu/repository/handle/JRC10628" TargetMode="Externa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ipts.jrc.ec.europa.eu" TargetMode="External"/><Relationship Id="rId23"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hyperlink" Target="https://doi.org/10.14742/ajet.5583"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ifap.ru/library/book522.pdf"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337E03BA-EF44-4FEB-B48F-C56117DA8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9711</Words>
  <Characters>55354</Characters>
  <Application>Microsoft Office Word</Application>
  <DocSecurity>0</DocSecurity>
  <Lines>461</Lines>
  <Paragraphs>129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Dejana Golenko</dc:creator>
  <cp:keywords/>
  <dc:description/>
  <cp:lastModifiedBy>Korisnik</cp:lastModifiedBy>
  <cp:revision>3</cp:revision>
  <cp:lastPrinted>2024-01-15T07:14:00Z</cp:lastPrinted>
  <dcterms:created xsi:type="dcterms:W3CDTF">2024-02-08T09:48:00Z</dcterms:created>
  <dcterms:modified xsi:type="dcterms:W3CDTF">2024-02-08T09:54:00Z</dcterms:modified>
</cp:coreProperties>
</file>